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9B01CC" w14:textId="3CA677B6" w:rsidR="009113E8" w:rsidRPr="004B0BD3" w:rsidRDefault="009113E8">
      <w:pPr>
        <w:pStyle w:val="Header"/>
        <w:tabs>
          <w:tab w:val="left" w:pos="2410"/>
          <w:tab w:val="right" w:pos="9639"/>
        </w:tabs>
        <w:rPr>
          <w:bCs/>
          <w:i/>
          <w:sz w:val="24"/>
          <w:szCs w:val="24"/>
          <w:lang w:val="en-US"/>
        </w:rPr>
      </w:pPr>
      <w:r w:rsidRPr="004B0BD3">
        <w:rPr>
          <w:bCs/>
          <w:sz w:val="24"/>
          <w:szCs w:val="24"/>
          <w:lang w:val="en-US"/>
        </w:rPr>
        <w:t>3GPP T</w:t>
      </w:r>
      <w:bookmarkStart w:id="0" w:name="_Ref452454252"/>
      <w:bookmarkEnd w:id="0"/>
      <w:r w:rsidRPr="004B0BD3">
        <w:rPr>
          <w:bCs/>
          <w:sz w:val="24"/>
          <w:szCs w:val="24"/>
          <w:lang w:val="en-US"/>
        </w:rPr>
        <w:t xml:space="preserve">SG-RAN </w:t>
      </w:r>
      <w:r w:rsidRPr="004B0BD3">
        <w:rPr>
          <w:sz w:val="24"/>
          <w:szCs w:val="24"/>
          <w:lang w:val="en-US"/>
        </w:rPr>
        <w:t>WG3 Meeting #</w:t>
      </w:r>
      <w:r w:rsidR="001B067B">
        <w:rPr>
          <w:sz w:val="24"/>
          <w:szCs w:val="24"/>
          <w:lang w:val="en-US"/>
        </w:rPr>
        <w:t>112</w:t>
      </w:r>
      <w:r w:rsidR="00FF350E" w:rsidRPr="004B0BD3">
        <w:rPr>
          <w:sz w:val="24"/>
          <w:szCs w:val="24"/>
          <w:lang w:val="en-US"/>
        </w:rPr>
        <w:t>-e</w:t>
      </w:r>
      <w:r w:rsidRPr="004B0BD3">
        <w:rPr>
          <w:bCs/>
          <w:sz w:val="24"/>
          <w:szCs w:val="24"/>
          <w:lang w:val="en-US"/>
        </w:rPr>
        <w:tab/>
      </w:r>
      <w:r w:rsidRPr="00600A9A">
        <w:rPr>
          <w:bCs/>
          <w:sz w:val="24"/>
          <w:szCs w:val="24"/>
          <w:lang w:val="en-US"/>
        </w:rPr>
        <w:t>R3-</w:t>
      </w:r>
      <w:r w:rsidR="00AD75A4">
        <w:rPr>
          <w:bCs/>
          <w:sz w:val="24"/>
          <w:szCs w:val="24"/>
          <w:lang w:val="en-US"/>
        </w:rPr>
        <w:t>212379</w:t>
      </w:r>
    </w:p>
    <w:p w14:paraId="09A0C4C2" w14:textId="40D4C57A" w:rsidR="009113E8" w:rsidRPr="004B0BD3" w:rsidRDefault="002D266C" w:rsidP="3D9966EF">
      <w:pPr>
        <w:pStyle w:val="Header"/>
        <w:tabs>
          <w:tab w:val="left" w:pos="2410"/>
          <w:tab w:val="right" w:pos="9639"/>
        </w:tabs>
        <w:rPr>
          <w:sz w:val="24"/>
          <w:szCs w:val="24"/>
          <w:lang w:val="en-US"/>
        </w:rPr>
      </w:pPr>
      <w:r w:rsidRPr="3D9966EF">
        <w:rPr>
          <w:rFonts w:eastAsia="Batang" w:cs="Arial"/>
          <w:color w:val="000000" w:themeColor="text1"/>
          <w:sz w:val="24"/>
          <w:szCs w:val="24"/>
        </w:rPr>
        <w:t xml:space="preserve">Online, </w:t>
      </w:r>
      <w:r w:rsidR="79E0D521" w:rsidRPr="00600A9A">
        <w:rPr>
          <w:rFonts w:eastAsia="Batang" w:cs="Arial"/>
          <w:color w:val="000000" w:themeColor="text1"/>
          <w:sz w:val="24"/>
          <w:szCs w:val="24"/>
        </w:rPr>
        <w:t xml:space="preserve">17 </w:t>
      </w:r>
      <w:r w:rsidR="006255AC" w:rsidRPr="00600A9A">
        <w:rPr>
          <w:rFonts w:eastAsia="Batang" w:cs="Arial"/>
          <w:color w:val="000000" w:themeColor="text1"/>
          <w:sz w:val="24"/>
          <w:szCs w:val="24"/>
        </w:rPr>
        <w:t xml:space="preserve">– </w:t>
      </w:r>
      <w:r w:rsidR="36D00B41" w:rsidRPr="00600A9A">
        <w:rPr>
          <w:rFonts w:eastAsia="Batang" w:cs="Arial"/>
          <w:color w:val="000000" w:themeColor="text1"/>
          <w:sz w:val="24"/>
          <w:szCs w:val="24"/>
        </w:rPr>
        <w:t>27 May</w:t>
      </w:r>
      <w:r w:rsidR="006255AC" w:rsidRPr="00600A9A">
        <w:rPr>
          <w:rFonts w:eastAsia="Batang" w:cs="Arial"/>
          <w:color w:val="000000" w:themeColor="text1"/>
          <w:sz w:val="24"/>
          <w:szCs w:val="24"/>
        </w:rPr>
        <w:t xml:space="preserve"> 202</w:t>
      </w:r>
      <w:r w:rsidR="00724661" w:rsidRPr="00600A9A">
        <w:rPr>
          <w:rFonts w:eastAsia="Batang" w:cs="Arial"/>
          <w:color w:val="000000" w:themeColor="text1"/>
          <w:sz w:val="24"/>
          <w:szCs w:val="24"/>
        </w:rPr>
        <w:t>1</w:t>
      </w:r>
    </w:p>
    <w:p w14:paraId="77A8EB30" w14:textId="77777777" w:rsidR="009113E8" w:rsidRPr="004B0BD3" w:rsidRDefault="009113E8">
      <w:pPr>
        <w:pStyle w:val="Header"/>
        <w:rPr>
          <w:bCs/>
          <w:sz w:val="24"/>
          <w:lang w:val="en-US"/>
        </w:rPr>
      </w:pPr>
    </w:p>
    <w:p w14:paraId="265390CB" w14:textId="77777777" w:rsidR="009113E8" w:rsidRPr="004B0BD3" w:rsidRDefault="009113E8">
      <w:pPr>
        <w:pStyle w:val="Header"/>
        <w:rPr>
          <w:bCs/>
          <w:sz w:val="24"/>
          <w:lang w:val="en-US"/>
        </w:rPr>
      </w:pPr>
    </w:p>
    <w:p w14:paraId="6EE67510" w14:textId="6C218318" w:rsidR="009113E8" w:rsidRPr="004B0BD3" w:rsidRDefault="009113E8">
      <w:pPr>
        <w:pStyle w:val="CRCoverPage"/>
        <w:tabs>
          <w:tab w:val="left" w:pos="1985"/>
        </w:tabs>
        <w:rPr>
          <w:rFonts w:cs="Arial"/>
          <w:b/>
          <w:bCs/>
          <w:sz w:val="24"/>
          <w:lang w:val="en-US" w:eastAsia="ja-JP"/>
        </w:rPr>
      </w:pPr>
      <w:r w:rsidRPr="004B0BD3">
        <w:rPr>
          <w:rFonts w:cs="Arial"/>
          <w:b/>
          <w:bCs/>
          <w:sz w:val="24"/>
          <w:lang w:val="en-US"/>
        </w:rPr>
        <w:t>Agenda item:</w:t>
      </w:r>
      <w:r w:rsidRPr="004B0BD3">
        <w:rPr>
          <w:rFonts w:cs="Arial"/>
          <w:b/>
          <w:bCs/>
          <w:sz w:val="24"/>
          <w:lang w:val="en-US"/>
        </w:rPr>
        <w:tab/>
      </w:r>
      <w:r w:rsidR="00724661">
        <w:rPr>
          <w:rFonts w:cs="Arial"/>
          <w:b/>
          <w:bCs/>
          <w:sz w:val="24"/>
          <w:lang w:val="en-US"/>
        </w:rPr>
        <w:t>21.2</w:t>
      </w:r>
    </w:p>
    <w:p w14:paraId="1A25E54B" w14:textId="2BD487EF" w:rsidR="009113E8" w:rsidRPr="004B0BD3" w:rsidRDefault="009113E8">
      <w:pPr>
        <w:tabs>
          <w:tab w:val="left" w:pos="1985"/>
        </w:tabs>
        <w:ind w:left="1985" w:hanging="1985"/>
        <w:rPr>
          <w:rFonts w:ascii="Arial" w:hAnsi="Arial" w:cs="Arial"/>
          <w:b/>
          <w:bCs/>
          <w:sz w:val="24"/>
          <w:lang w:val="en-US"/>
        </w:rPr>
      </w:pPr>
      <w:r w:rsidRPr="004B0BD3">
        <w:rPr>
          <w:rFonts w:ascii="Arial" w:hAnsi="Arial" w:cs="Arial"/>
          <w:b/>
          <w:bCs/>
          <w:sz w:val="24"/>
          <w:lang w:val="en-US"/>
        </w:rPr>
        <w:t>Source:</w:t>
      </w:r>
      <w:r w:rsidRPr="004B0BD3">
        <w:rPr>
          <w:rFonts w:ascii="Arial" w:hAnsi="Arial" w:cs="Arial"/>
          <w:b/>
          <w:bCs/>
          <w:sz w:val="24"/>
          <w:lang w:val="en-US"/>
        </w:rPr>
        <w:tab/>
        <w:t>Nokia</w:t>
      </w:r>
      <w:r w:rsidR="00FF350E" w:rsidRPr="004B0BD3">
        <w:rPr>
          <w:rFonts w:ascii="Arial" w:hAnsi="Arial" w:cs="Arial"/>
          <w:b/>
          <w:bCs/>
          <w:sz w:val="24"/>
          <w:lang w:val="en-US"/>
        </w:rPr>
        <w:t>, Nokia Shanghai Bell</w:t>
      </w:r>
    </w:p>
    <w:p w14:paraId="3ADA391A" w14:textId="09B1F763" w:rsidR="009113E8" w:rsidRPr="004B0BD3" w:rsidRDefault="009113E8">
      <w:pPr>
        <w:ind w:left="1985" w:hanging="1985"/>
        <w:rPr>
          <w:rFonts w:ascii="Arial" w:hAnsi="Arial" w:cs="Arial"/>
          <w:b/>
          <w:bCs/>
          <w:sz w:val="24"/>
          <w:lang w:val="en-US"/>
        </w:rPr>
      </w:pPr>
      <w:r w:rsidRPr="004B0BD3">
        <w:rPr>
          <w:rFonts w:ascii="Arial" w:hAnsi="Arial" w:cs="Arial"/>
          <w:b/>
          <w:bCs/>
          <w:sz w:val="24"/>
          <w:lang w:val="en-US"/>
        </w:rPr>
        <w:t>Title:</w:t>
      </w:r>
      <w:r w:rsidRPr="004B0BD3">
        <w:rPr>
          <w:rFonts w:ascii="Arial" w:hAnsi="Arial" w:cs="Arial"/>
          <w:b/>
          <w:bCs/>
          <w:sz w:val="24"/>
          <w:lang w:val="en-US"/>
        </w:rPr>
        <w:tab/>
      </w:r>
      <w:r w:rsidR="00376D75">
        <w:rPr>
          <w:rFonts w:ascii="Arial" w:hAnsi="Arial" w:cs="Arial"/>
          <w:b/>
          <w:bCs/>
          <w:sz w:val="24"/>
          <w:lang w:val="en-US"/>
        </w:rPr>
        <w:t>Time synchronization enhancements</w:t>
      </w:r>
    </w:p>
    <w:p w14:paraId="60CD5F87" w14:textId="77777777" w:rsidR="009113E8" w:rsidRPr="004B0BD3" w:rsidRDefault="009113E8">
      <w:pPr>
        <w:tabs>
          <w:tab w:val="left" w:pos="1985"/>
        </w:tabs>
        <w:rPr>
          <w:rFonts w:ascii="Arial" w:hAnsi="Arial" w:cs="Arial"/>
          <w:b/>
          <w:bCs/>
          <w:sz w:val="24"/>
          <w:lang w:val="en-US"/>
        </w:rPr>
      </w:pPr>
      <w:r w:rsidRPr="004B0BD3">
        <w:rPr>
          <w:rFonts w:ascii="Arial" w:hAnsi="Arial" w:cs="Arial"/>
          <w:b/>
          <w:bCs/>
          <w:sz w:val="24"/>
          <w:lang w:val="en-US"/>
        </w:rPr>
        <w:t>Document for:</w:t>
      </w:r>
      <w:r w:rsidRPr="004B0BD3">
        <w:rPr>
          <w:rFonts w:ascii="Arial" w:hAnsi="Arial" w:cs="Arial"/>
          <w:b/>
          <w:bCs/>
          <w:sz w:val="24"/>
          <w:lang w:val="en-US"/>
        </w:rPr>
        <w:tab/>
      </w:r>
      <w:r w:rsidR="00FF350E" w:rsidRPr="004B0BD3">
        <w:rPr>
          <w:rFonts w:ascii="Arial" w:hAnsi="Arial" w:cs="Arial"/>
          <w:b/>
          <w:bCs/>
          <w:sz w:val="24"/>
          <w:lang w:val="en-US"/>
        </w:rPr>
        <w:t>Discussion and Decision</w:t>
      </w:r>
    </w:p>
    <w:p w14:paraId="41D6AA04" w14:textId="77777777" w:rsidR="009113E8" w:rsidRPr="004B0BD3" w:rsidRDefault="009113E8">
      <w:pPr>
        <w:pStyle w:val="Heading1"/>
        <w:rPr>
          <w:lang w:val="en-US"/>
        </w:rPr>
      </w:pPr>
      <w:r w:rsidRPr="004B0BD3">
        <w:rPr>
          <w:lang w:val="en-US"/>
        </w:rPr>
        <w:t>1</w:t>
      </w:r>
      <w:r w:rsidRPr="004B0BD3">
        <w:rPr>
          <w:lang w:val="en-US"/>
        </w:rPr>
        <w:tab/>
        <w:t>Introduction</w:t>
      </w:r>
    </w:p>
    <w:p w14:paraId="42CF59AB" w14:textId="1A6ADC54" w:rsidR="004E053F" w:rsidRDefault="004E053F" w:rsidP="004E053F">
      <w:pPr>
        <w:jc w:val="both"/>
      </w:pPr>
      <w:r>
        <w:t xml:space="preserve">The </w:t>
      </w:r>
      <w:r w:rsidR="00614914">
        <w:t xml:space="preserve">Rel-17 </w:t>
      </w:r>
      <w:r w:rsidR="00D40608">
        <w:t>“</w:t>
      </w:r>
      <w:r w:rsidR="00D40608">
        <w:rPr>
          <w:i/>
        </w:rPr>
        <w:t>Enhanced Industrial Internet of Things (IoT) and ultra-reliable and low latency communication (URLLC) support for NR</w:t>
      </w:r>
      <w:r w:rsidR="00D40608">
        <w:t>”</w:t>
      </w:r>
      <w:r>
        <w:t xml:space="preserve"> work item description includes enhancements for time synchronization as one of its main objectives</w:t>
      </w:r>
      <w:r w:rsidR="00614914">
        <w:t xml:space="preserve"> [1]</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E053F" w14:paraId="1B87BE89" w14:textId="77777777" w:rsidTr="0026675C">
        <w:trPr>
          <w:jc w:val="center"/>
        </w:trPr>
        <w:tc>
          <w:tcPr>
            <w:tcW w:w="9638" w:type="dxa"/>
            <w:shd w:val="clear" w:color="auto" w:fill="auto"/>
          </w:tcPr>
          <w:p w14:paraId="27AFD7E1" w14:textId="77777777" w:rsidR="004E053F" w:rsidRPr="0026675C" w:rsidRDefault="004E053F" w:rsidP="0026675C">
            <w:pPr>
              <w:numPr>
                <w:ilvl w:val="0"/>
                <w:numId w:val="13"/>
              </w:numPr>
              <w:overflowPunct w:val="0"/>
              <w:autoSpaceDE w:val="0"/>
              <w:autoSpaceDN w:val="0"/>
              <w:adjustRightInd w:val="0"/>
              <w:spacing w:after="0"/>
              <w:textAlignment w:val="baseline"/>
              <w:rPr>
                <w:bCs/>
              </w:rPr>
            </w:pPr>
            <w:r w:rsidRPr="0026675C">
              <w:rPr>
                <w:bCs/>
              </w:rPr>
              <w:t>Enhancements for support of time synchronization:</w:t>
            </w:r>
          </w:p>
          <w:p w14:paraId="1FF995A7" w14:textId="77777777" w:rsidR="004E053F" w:rsidRPr="0026675C" w:rsidRDefault="004E053F" w:rsidP="0026675C">
            <w:pPr>
              <w:numPr>
                <w:ilvl w:val="0"/>
                <w:numId w:val="10"/>
              </w:numPr>
              <w:overflowPunct w:val="0"/>
              <w:autoSpaceDE w:val="0"/>
              <w:autoSpaceDN w:val="0"/>
              <w:adjustRightInd w:val="0"/>
              <w:spacing w:after="0"/>
              <w:textAlignment w:val="baseline"/>
              <w:rPr>
                <w:bCs/>
              </w:rPr>
            </w:pPr>
            <w:r>
              <w:t>RAN impacts of SA2 work on uplink time synchronization for TSN, if any.</w:t>
            </w:r>
            <w:r w:rsidRPr="0026675C">
              <w:rPr>
                <w:bCs/>
              </w:rPr>
              <w:t xml:space="preserve"> [RAN2]</w:t>
            </w:r>
          </w:p>
          <w:p w14:paraId="44EEE303" w14:textId="77777777" w:rsidR="004E053F" w:rsidRPr="0026675C" w:rsidRDefault="004E053F" w:rsidP="0026675C">
            <w:pPr>
              <w:numPr>
                <w:ilvl w:val="0"/>
                <w:numId w:val="10"/>
              </w:numPr>
              <w:overflowPunct w:val="0"/>
              <w:autoSpaceDE w:val="0"/>
              <w:autoSpaceDN w:val="0"/>
              <w:adjustRightInd w:val="0"/>
              <w:spacing w:after="0"/>
              <w:textAlignment w:val="baseline"/>
              <w:rPr>
                <w:bCs/>
              </w:rPr>
            </w:pPr>
            <w:r w:rsidRPr="0026675C">
              <w:rPr>
                <w:bCs/>
                <w:color w:val="FF0000"/>
              </w:rPr>
              <w:t>Propagation delay compensation enhancements (including mobility issues, if any).</w:t>
            </w:r>
            <w:r w:rsidRPr="0026675C">
              <w:rPr>
                <w:bCs/>
              </w:rPr>
              <w:t xml:space="preserve"> [RAN2, RAN1, RAN3, RAN4]</w:t>
            </w:r>
          </w:p>
        </w:tc>
      </w:tr>
    </w:tbl>
    <w:p w14:paraId="02763D38" w14:textId="77777777" w:rsidR="00614914" w:rsidRDefault="00614914" w:rsidP="00373976">
      <w:pPr>
        <w:rPr>
          <w:lang w:val="en-US"/>
        </w:rPr>
      </w:pPr>
    </w:p>
    <w:p w14:paraId="28E3F885" w14:textId="186369D9" w:rsidR="00E9643D" w:rsidRDefault="004E053F" w:rsidP="00373976">
      <w:pPr>
        <w:rPr>
          <w:lang w:val="en-US"/>
        </w:rPr>
      </w:pPr>
      <w:r>
        <w:rPr>
          <w:lang w:val="en-US"/>
        </w:rPr>
        <w:t>In</w:t>
      </w:r>
      <w:r w:rsidR="00373976">
        <w:rPr>
          <w:lang w:val="en-US"/>
        </w:rPr>
        <w:t xml:space="preserve"> this paper, </w:t>
      </w:r>
      <w:r w:rsidR="008C118D">
        <w:rPr>
          <w:lang w:val="en-US"/>
        </w:rPr>
        <w:t>two</w:t>
      </w:r>
      <w:r w:rsidR="00E9643D">
        <w:rPr>
          <w:lang w:val="en-US"/>
        </w:rPr>
        <w:t xml:space="preserve"> items are under discussion:</w:t>
      </w:r>
    </w:p>
    <w:p w14:paraId="70C5E070" w14:textId="4357BE66" w:rsidR="00E9643D" w:rsidRDefault="00376D75" w:rsidP="00376D75">
      <w:pPr>
        <w:pStyle w:val="B1"/>
        <w:rPr>
          <w:lang w:val="en-US"/>
        </w:rPr>
      </w:pPr>
      <w:r>
        <w:rPr>
          <w:lang w:val="en-US"/>
        </w:rPr>
        <w:t>-</w:t>
      </w:r>
      <w:r>
        <w:rPr>
          <w:lang w:val="en-US"/>
        </w:rPr>
        <w:tab/>
      </w:r>
      <w:r w:rsidR="00E9643D">
        <w:rPr>
          <w:lang w:val="en-US"/>
        </w:rPr>
        <w:t xml:space="preserve">use of CN </w:t>
      </w:r>
      <w:r w:rsidR="006409F6">
        <w:rPr>
          <w:lang w:val="en-US"/>
        </w:rPr>
        <w:t>time synchronization</w:t>
      </w:r>
      <w:r w:rsidR="00E9643D">
        <w:rPr>
          <w:lang w:val="en-US"/>
        </w:rPr>
        <w:t xml:space="preserve"> information to assist the gNB in making PDC decisions</w:t>
      </w:r>
      <w:r>
        <w:rPr>
          <w:lang w:val="en-US"/>
        </w:rPr>
        <w:t>; and</w:t>
      </w:r>
    </w:p>
    <w:p w14:paraId="1F38D15B" w14:textId="589717C2" w:rsidR="00431500" w:rsidRPr="00376D75" w:rsidRDefault="00376D75" w:rsidP="00376D75">
      <w:pPr>
        <w:pStyle w:val="B1"/>
        <w:rPr>
          <w:lang w:val="en-US"/>
        </w:rPr>
      </w:pPr>
      <w:r>
        <w:rPr>
          <w:lang w:val="en-US"/>
        </w:rPr>
        <w:t>-</w:t>
      </w:r>
      <w:r>
        <w:rPr>
          <w:lang w:val="en-US"/>
        </w:rPr>
        <w:tab/>
      </w:r>
      <w:r w:rsidR="00431500" w:rsidRPr="00E9643D">
        <w:rPr>
          <w:lang w:val="en-US"/>
        </w:rPr>
        <w:t>impact of handover on time synchronization</w:t>
      </w:r>
      <w:r>
        <w:rPr>
          <w:lang w:val="en-US"/>
        </w:rPr>
        <w:t>,</w:t>
      </w:r>
      <w:r w:rsidR="00431500" w:rsidRPr="00E9643D">
        <w:rPr>
          <w:lang w:val="en-US"/>
        </w:rPr>
        <w:t xml:space="preserve"> </w:t>
      </w:r>
      <w:r w:rsidR="00431500">
        <w:rPr>
          <w:lang w:val="en-US"/>
        </w:rPr>
        <w:t>and the information to be</w:t>
      </w:r>
      <w:r w:rsidR="00431500" w:rsidRPr="00E9643D">
        <w:rPr>
          <w:lang w:val="en-US"/>
        </w:rPr>
        <w:t xml:space="preserve"> shared between source and target gNB to minimize the impact of handover on time synchronization.</w:t>
      </w:r>
    </w:p>
    <w:p w14:paraId="12205638" w14:textId="76C23731" w:rsidR="004E053F" w:rsidRDefault="00FF350E" w:rsidP="004E053F">
      <w:pPr>
        <w:pStyle w:val="Heading1"/>
        <w:rPr>
          <w:lang w:val="en-US"/>
        </w:rPr>
      </w:pPr>
      <w:r w:rsidRPr="004B0BD3">
        <w:rPr>
          <w:lang w:val="en-US"/>
        </w:rPr>
        <w:t>2</w:t>
      </w:r>
      <w:r w:rsidR="009113E8" w:rsidRPr="004B0BD3">
        <w:rPr>
          <w:lang w:val="en-US"/>
        </w:rPr>
        <w:tab/>
      </w:r>
      <w:r w:rsidR="00D067AB" w:rsidRPr="004B0BD3">
        <w:rPr>
          <w:lang w:val="en-US"/>
        </w:rPr>
        <w:t>D</w:t>
      </w:r>
      <w:r w:rsidR="009113E8" w:rsidRPr="004B0BD3">
        <w:rPr>
          <w:lang w:val="en-US"/>
        </w:rPr>
        <w:t>iscussion</w:t>
      </w:r>
    </w:p>
    <w:p w14:paraId="7C695B8D" w14:textId="7AD5FE84" w:rsidR="00E9643D" w:rsidRPr="005D551C" w:rsidRDefault="00E9643D" w:rsidP="00E9643D">
      <w:pPr>
        <w:pStyle w:val="Heading2"/>
        <w:rPr>
          <w:noProof/>
        </w:rPr>
      </w:pPr>
      <w:bookmarkStart w:id="1" w:name="_Hlk527071819"/>
      <w:r w:rsidRPr="004B0BD3">
        <w:rPr>
          <w:noProof/>
        </w:rPr>
        <w:t>2.</w:t>
      </w:r>
      <w:r w:rsidR="00F80C46">
        <w:rPr>
          <w:noProof/>
        </w:rPr>
        <w:t>1</w:t>
      </w:r>
      <w:r w:rsidRPr="004B0BD3">
        <w:rPr>
          <w:noProof/>
        </w:rPr>
        <w:tab/>
      </w:r>
      <w:r>
        <w:rPr>
          <w:noProof/>
        </w:rPr>
        <w:t xml:space="preserve">CN assistance for </w:t>
      </w:r>
      <w:r w:rsidR="00F254A3">
        <w:rPr>
          <w:noProof/>
        </w:rPr>
        <w:t>time synchronization</w:t>
      </w:r>
      <w:r>
        <w:rPr>
          <w:noProof/>
        </w:rPr>
        <w:t xml:space="preserve"> </w:t>
      </w:r>
    </w:p>
    <w:p w14:paraId="272A4D5F" w14:textId="5B5FB33E" w:rsidR="00E912ED" w:rsidRDefault="00F122BF" w:rsidP="00600A9A">
      <w:pPr>
        <w:rPr>
          <w:lang w:val="en-US"/>
        </w:rPr>
      </w:pPr>
      <w:r>
        <w:t>TS 22.104</w:t>
      </w:r>
      <w:r>
        <w:rPr>
          <w:lang w:val="en-US"/>
        </w:rPr>
        <w:t xml:space="preserve"> [</w:t>
      </w:r>
      <w:r w:rsidR="00FF6AF1">
        <w:rPr>
          <w:lang w:val="en-US"/>
        </w:rPr>
        <w:t>2</w:t>
      </w:r>
      <w:r>
        <w:rPr>
          <w:lang w:val="en-US"/>
        </w:rPr>
        <w:t>] defines</w:t>
      </w:r>
      <w:r>
        <w:t xml:space="preserve"> 1us</w:t>
      </w:r>
      <w:r w:rsidR="00097ADC">
        <w:t xml:space="preserve"> or 900ns</w:t>
      </w:r>
      <w:r>
        <w:t xml:space="preserve"> of clock synchronicity budget for the </w:t>
      </w:r>
      <w:r w:rsidR="00097ADC">
        <w:t xml:space="preserve">RAN scenarios under evaluation (i.e. smart grid and control-to-control). As part of </w:t>
      </w:r>
      <w:r w:rsidR="007D5BCC" w:rsidRPr="00F122BF">
        <w:rPr>
          <w:lang w:val="en-US"/>
        </w:rPr>
        <w:t>time</w:t>
      </w:r>
      <w:r w:rsidR="00097ADC" w:rsidRPr="00F122BF">
        <w:rPr>
          <w:lang w:val="en-US"/>
        </w:rPr>
        <w:t xml:space="preserve"> sync</w:t>
      </w:r>
      <w:r w:rsidR="00097ADC">
        <w:rPr>
          <w:lang w:val="en-US"/>
        </w:rPr>
        <w:t xml:space="preserve">hronization service configuration under discussion in SA2 for Release 17, the time synchronization accuracy requirement is being examined to determine its use within the 5GS. </w:t>
      </w:r>
      <w:r w:rsidR="00526476">
        <w:rPr>
          <w:lang w:val="en-US"/>
        </w:rPr>
        <w:t>The</w:t>
      </w:r>
      <w:r w:rsidR="00097ADC">
        <w:rPr>
          <w:lang w:val="en-US"/>
        </w:rPr>
        <w:t xml:space="preserve"> </w:t>
      </w:r>
      <w:r w:rsidR="00792285">
        <w:rPr>
          <w:lang w:val="en-US"/>
        </w:rPr>
        <w:t>time synchronization accuracy can impact</w:t>
      </w:r>
      <w:r w:rsidR="00526476">
        <w:rPr>
          <w:lang w:val="en-US"/>
        </w:rPr>
        <w:t>, for example,</w:t>
      </w:r>
      <w:r w:rsidR="00792285">
        <w:rPr>
          <w:lang w:val="en-US"/>
        </w:rPr>
        <w:t xml:space="preserve"> </w:t>
      </w:r>
      <w:r w:rsidR="00526476">
        <w:rPr>
          <w:lang w:val="en-US"/>
        </w:rPr>
        <w:t>the</w:t>
      </w:r>
      <w:r w:rsidR="00E912ED">
        <w:rPr>
          <w:lang w:val="en-US"/>
        </w:rPr>
        <w:t xml:space="preserve"> </w:t>
      </w:r>
      <w:r w:rsidR="00B71A8E">
        <w:rPr>
          <w:lang w:val="en-US"/>
        </w:rPr>
        <w:t>Reference Time Information (</w:t>
      </w:r>
      <w:r w:rsidR="0078227E">
        <w:rPr>
          <w:lang w:val="en-US"/>
        </w:rPr>
        <w:t>RTI</w:t>
      </w:r>
      <w:r w:rsidR="00B71A8E">
        <w:rPr>
          <w:lang w:val="en-US"/>
        </w:rPr>
        <w:t>)</w:t>
      </w:r>
      <w:r w:rsidR="00E912ED">
        <w:rPr>
          <w:lang w:val="en-US"/>
        </w:rPr>
        <w:t xml:space="preserve"> distribution configuration to the UE (e.g. SIB9/RRC signaling, periodicity) </w:t>
      </w:r>
      <w:r w:rsidR="00526476">
        <w:rPr>
          <w:lang w:val="en-US"/>
        </w:rPr>
        <w:t>and the Propagation Delay Compensation (</w:t>
      </w:r>
      <w:r w:rsidR="00E912ED">
        <w:rPr>
          <w:lang w:val="en-US"/>
        </w:rPr>
        <w:t>PDC</w:t>
      </w:r>
      <w:r w:rsidR="00526476">
        <w:rPr>
          <w:lang w:val="en-US"/>
        </w:rPr>
        <w:t>)</w:t>
      </w:r>
      <w:r w:rsidR="00E912ED">
        <w:rPr>
          <w:lang w:val="en-US"/>
        </w:rPr>
        <w:t xml:space="preserve"> decision</w:t>
      </w:r>
      <w:r w:rsidR="00526476">
        <w:rPr>
          <w:lang w:val="en-US"/>
        </w:rPr>
        <w:t xml:space="preserve"> [3]</w:t>
      </w:r>
      <w:r w:rsidR="00E912ED">
        <w:rPr>
          <w:lang w:val="en-US"/>
        </w:rPr>
        <w:t>.</w:t>
      </w:r>
    </w:p>
    <w:p w14:paraId="0B148942" w14:textId="31AC06F2" w:rsidR="00E912ED" w:rsidRPr="00E912ED" w:rsidRDefault="00E912ED" w:rsidP="000248BA">
      <w:pPr>
        <w:ind w:left="284"/>
        <w:rPr>
          <w:b/>
          <w:bCs/>
          <w:lang w:val="en-US"/>
        </w:rPr>
      </w:pPr>
      <w:r w:rsidRPr="00F95081">
        <w:rPr>
          <w:b/>
          <w:bCs/>
          <w:lang w:val="en-US"/>
        </w:rPr>
        <w:t xml:space="preserve">Observation 1: </w:t>
      </w:r>
      <w:r>
        <w:rPr>
          <w:b/>
          <w:bCs/>
          <w:lang w:val="en-US"/>
        </w:rPr>
        <w:t xml:space="preserve">Fulfilling time synchronization accuracy requirement impacts </w:t>
      </w:r>
      <w:r w:rsidRPr="00E912ED">
        <w:rPr>
          <w:b/>
          <w:bCs/>
          <w:lang w:val="en-US"/>
        </w:rPr>
        <w:t>5G</w:t>
      </w:r>
      <w:r>
        <w:rPr>
          <w:b/>
          <w:bCs/>
          <w:lang w:val="en-US"/>
        </w:rPr>
        <w:t xml:space="preserve"> internal </w:t>
      </w:r>
      <w:r w:rsidRPr="00E912ED">
        <w:rPr>
          <w:b/>
          <w:bCs/>
          <w:lang w:val="en-US"/>
        </w:rPr>
        <w:t>clock</w:t>
      </w:r>
      <w:r>
        <w:rPr>
          <w:b/>
          <w:bCs/>
          <w:lang w:val="en-US"/>
        </w:rPr>
        <w:t xml:space="preserve"> </w:t>
      </w:r>
      <w:r w:rsidR="005817F2">
        <w:rPr>
          <w:b/>
          <w:bCs/>
          <w:lang w:val="en-US"/>
        </w:rPr>
        <w:t>distribution</w:t>
      </w:r>
      <w:r w:rsidR="00F309AB">
        <w:rPr>
          <w:b/>
          <w:bCs/>
          <w:lang w:val="en-US"/>
        </w:rPr>
        <w:t xml:space="preserve"> processes</w:t>
      </w:r>
      <w:r w:rsidR="005817F2">
        <w:rPr>
          <w:b/>
          <w:bCs/>
          <w:lang w:val="en-US"/>
        </w:rPr>
        <w:t xml:space="preserve"> </w:t>
      </w:r>
      <w:r w:rsidR="000C2979">
        <w:rPr>
          <w:b/>
          <w:bCs/>
          <w:lang w:val="en-US"/>
        </w:rPr>
        <w:t>(</w:t>
      </w:r>
      <w:r w:rsidR="00F309AB">
        <w:rPr>
          <w:b/>
          <w:bCs/>
          <w:lang w:val="en-US"/>
        </w:rPr>
        <w:t xml:space="preserve">e.g. </w:t>
      </w:r>
      <w:r w:rsidR="000C2979">
        <w:rPr>
          <w:b/>
          <w:bCs/>
          <w:lang w:val="en-US"/>
        </w:rPr>
        <w:t>using SIB9/RRC</w:t>
      </w:r>
      <w:r w:rsidR="00F309AB">
        <w:rPr>
          <w:b/>
          <w:bCs/>
          <w:lang w:val="en-US"/>
        </w:rPr>
        <w:t xml:space="preserve"> signaling, periodicity</w:t>
      </w:r>
      <w:r w:rsidR="000C2979">
        <w:rPr>
          <w:b/>
          <w:bCs/>
          <w:lang w:val="en-US"/>
        </w:rPr>
        <w:t>)</w:t>
      </w:r>
      <w:r w:rsidRPr="00F95081">
        <w:rPr>
          <w:b/>
          <w:bCs/>
          <w:lang w:val="en-US"/>
        </w:rPr>
        <w:t>.</w:t>
      </w:r>
    </w:p>
    <w:p w14:paraId="72423E3F" w14:textId="06D411CD" w:rsidR="00A0280F" w:rsidRPr="00140378" w:rsidRDefault="00A0280F" w:rsidP="00A0280F">
      <w:pPr>
        <w:rPr>
          <w:lang w:val="en-US"/>
        </w:rPr>
      </w:pPr>
      <w:r>
        <w:rPr>
          <w:lang w:val="en-US"/>
        </w:rPr>
        <w:t xml:space="preserve">Based on </w:t>
      </w:r>
      <w:r w:rsidRPr="00A0280F">
        <w:t>the scenarios and evaluations for synchronization error budget</w:t>
      </w:r>
      <w:r>
        <w:t xml:space="preserve"> </w:t>
      </w:r>
      <w:r w:rsidR="005817F2">
        <w:t xml:space="preserve">gathered by RAN2 </w:t>
      </w:r>
      <w:r w:rsidR="00F13649">
        <w:t xml:space="preserve">in </w:t>
      </w:r>
      <w:r>
        <w:t>[</w:t>
      </w:r>
      <w:r w:rsidR="00FF6AF1">
        <w:t>4</w:t>
      </w:r>
      <w:r>
        <w:t xml:space="preserve">], </w:t>
      </w:r>
      <w:r w:rsidRPr="00140378">
        <w:rPr>
          <w:lang w:val="en-US"/>
        </w:rPr>
        <w:t xml:space="preserve">the </w:t>
      </w:r>
      <w:r>
        <w:rPr>
          <w:lang w:val="en-US"/>
        </w:rPr>
        <w:t xml:space="preserve">Uu interface </w:t>
      </w:r>
      <w:r w:rsidRPr="00140378">
        <w:rPr>
          <w:lang w:val="en-US"/>
        </w:rPr>
        <w:t>time synchronization accuracy for Scenario 1, 2 and 3 are as follow</w:t>
      </w:r>
      <w:r w:rsidR="00F309AB">
        <w:rPr>
          <w:lang w:val="en-US"/>
        </w:rPr>
        <w:t>s</w:t>
      </w:r>
      <w:r w:rsidRPr="00140378">
        <w:rPr>
          <w:lang w:val="en-US"/>
        </w:rPr>
        <w:t>:</w:t>
      </w:r>
    </w:p>
    <w:p w14:paraId="725AF1D7" w14:textId="09C49E7C" w:rsidR="00A0280F" w:rsidRPr="00A0280F" w:rsidRDefault="00F309AB" w:rsidP="00F309AB">
      <w:pPr>
        <w:pStyle w:val="B1"/>
        <w:rPr>
          <w:lang w:val="en-US"/>
        </w:rPr>
      </w:pPr>
      <w:r>
        <w:rPr>
          <w:lang w:val="en-US"/>
        </w:rPr>
        <w:t>-</w:t>
      </w:r>
      <w:r>
        <w:rPr>
          <w:lang w:val="en-US"/>
        </w:rPr>
        <w:tab/>
      </w:r>
      <w:r w:rsidR="00A0280F" w:rsidRPr="00A0280F">
        <w:rPr>
          <w:lang w:val="en-US"/>
        </w:rPr>
        <w:t>Scenario 1: ±595ns to ±725ns</w:t>
      </w:r>
    </w:p>
    <w:p w14:paraId="25FCC828" w14:textId="0778E777" w:rsidR="00A0280F" w:rsidRPr="00A0280F" w:rsidRDefault="00F309AB" w:rsidP="00F309AB">
      <w:pPr>
        <w:pStyle w:val="B1"/>
        <w:rPr>
          <w:lang w:val="en-US"/>
        </w:rPr>
      </w:pPr>
      <w:r>
        <w:rPr>
          <w:lang w:val="en-US"/>
        </w:rPr>
        <w:t>-</w:t>
      </w:r>
      <w:r>
        <w:rPr>
          <w:lang w:val="en-US"/>
        </w:rPr>
        <w:tab/>
      </w:r>
      <w:r w:rsidR="00A0280F" w:rsidRPr="00A0280F">
        <w:rPr>
          <w:lang w:val="en-US"/>
        </w:rPr>
        <w:t>Scenario 2: ±145ns to ±275ns</w:t>
      </w:r>
    </w:p>
    <w:p w14:paraId="6D977487" w14:textId="79A518DE" w:rsidR="00A0280F" w:rsidRPr="00A0280F" w:rsidRDefault="00F309AB" w:rsidP="00F309AB">
      <w:pPr>
        <w:pStyle w:val="B1"/>
        <w:rPr>
          <w:lang w:val="en-US"/>
        </w:rPr>
      </w:pPr>
      <w:r>
        <w:rPr>
          <w:lang w:val="en-US"/>
        </w:rPr>
        <w:t>-</w:t>
      </w:r>
      <w:r>
        <w:rPr>
          <w:lang w:val="en-US"/>
        </w:rPr>
        <w:tab/>
      </w:r>
      <w:r w:rsidR="00A0280F" w:rsidRPr="00A0280F">
        <w:rPr>
          <w:lang w:val="en-US"/>
        </w:rPr>
        <w:t>Scenario 3: ±795ns to ±845ns</w:t>
      </w:r>
    </w:p>
    <w:p w14:paraId="4A80C3B0" w14:textId="77777777" w:rsidR="000A15E1" w:rsidRDefault="00A0280F" w:rsidP="00F309AB">
      <w:pPr>
        <w:keepNext/>
        <w:jc w:val="center"/>
      </w:pPr>
      <w:r>
        <w:rPr>
          <w:noProof/>
        </w:rPr>
        <w:lastRenderedPageBreak/>
        <w:drawing>
          <wp:inline distT="0" distB="0" distL="0" distR="0" wp14:anchorId="5ADA0136" wp14:editId="12B9CEE9">
            <wp:extent cx="5198012" cy="1706524"/>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5198012" cy="1706524"/>
                    </a:xfrm>
                    <a:prstGeom prst="rect">
                      <a:avLst/>
                    </a:prstGeom>
                  </pic:spPr>
                </pic:pic>
              </a:graphicData>
            </a:graphic>
          </wp:inline>
        </w:drawing>
      </w:r>
    </w:p>
    <w:p w14:paraId="1878D8F9" w14:textId="5D798CB4" w:rsidR="00A0280F" w:rsidRPr="000A15E1" w:rsidRDefault="000A15E1" w:rsidP="00F309AB">
      <w:pPr>
        <w:pStyle w:val="Caption"/>
        <w:jc w:val="center"/>
        <w:rPr>
          <w:lang w:val="en-US"/>
        </w:rPr>
      </w:pPr>
      <w:r w:rsidRPr="000A15E1">
        <w:rPr>
          <w:b w:val="0"/>
          <w:bCs w:val="0"/>
        </w:rPr>
        <w:t xml:space="preserve">Figure </w:t>
      </w:r>
      <w:r w:rsidRPr="00F309AB">
        <w:rPr>
          <w:b w:val="0"/>
          <w:bCs w:val="0"/>
        </w:rPr>
        <w:fldChar w:fldCharType="begin"/>
      </w:r>
      <w:r w:rsidRPr="000A15E1">
        <w:rPr>
          <w:b w:val="0"/>
          <w:bCs w:val="0"/>
        </w:rPr>
        <w:instrText xml:space="preserve"> SEQ Figure \* ARABIC </w:instrText>
      </w:r>
      <w:r w:rsidRPr="00F309AB">
        <w:rPr>
          <w:b w:val="0"/>
          <w:bCs w:val="0"/>
        </w:rPr>
        <w:fldChar w:fldCharType="separate"/>
      </w:r>
      <w:r>
        <w:rPr>
          <w:b w:val="0"/>
          <w:bCs w:val="0"/>
          <w:noProof/>
        </w:rPr>
        <w:t>1</w:t>
      </w:r>
      <w:r w:rsidRPr="00F309AB">
        <w:rPr>
          <w:b w:val="0"/>
          <w:bCs w:val="0"/>
        </w:rPr>
        <w:fldChar w:fldCharType="end"/>
      </w:r>
      <w:r w:rsidRPr="000A15E1">
        <w:rPr>
          <w:b w:val="0"/>
          <w:bCs w:val="0"/>
        </w:rPr>
        <w:t xml:space="preserve"> RAN scenarios under consideration for time synchronization</w:t>
      </w:r>
    </w:p>
    <w:p w14:paraId="7E37F31A" w14:textId="5D02038A" w:rsidR="00F95081" w:rsidRDefault="00A0280F" w:rsidP="00F122BF">
      <w:pPr>
        <w:rPr>
          <w:lang w:val="en-US"/>
        </w:rPr>
      </w:pPr>
      <w:r>
        <w:rPr>
          <w:lang w:val="en-US"/>
        </w:rPr>
        <w:t xml:space="preserve">The considered scenarios may involve one </w:t>
      </w:r>
      <w:r w:rsidRPr="00A0280F">
        <w:rPr>
          <w:lang w:val="en-US"/>
        </w:rPr>
        <w:t xml:space="preserve">(e.g. scenario 1 and 3) </w:t>
      </w:r>
      <w:r>
        <w:rPr>
          <w:lang w:val="en-US"/>
        </w:rPr>
        <w:t>or two (e.g. scenario 2) Uu interface(s). However, the serving gNB(s) cannot determine which scenario applies</w:t>
      </w:r>
      <w:r w:rsidR="00F95081">
        <w:rPr>
          <w:lang w:val="en-US"/>
        </w:rPr>
        <w:t xml:space="preserve">. </w:t>
      </w:r>
      <w:r w:rsidR="00C96F78">
        <w:rPr>
          <w:lang w:val="en-US"/>
        </w:rPr>
        <w:t xml:space="preserve">The gNB is responsible </w:t>
      </w:r>
      <w:r w:rsidR="005817F2">
        <w:rPr>
          <w:lang w:val="en-US"/>
        </w:rPr>
        <w:t>for</w:t>
      </w:r>
      <w:r w:rsidR="00C96F78">
        <w:rPr>
          <w:lang w:val="en-US"/>
        </w:rPr>
        <w:t xml:space="preserve"> providing 5G clock time information to the UE via SIB9 and/or RRC but it is unaware of the time synchronization network</w:t>
      </w:r>
      <w:r w:rsidR="00C96F78" w:rsidRPr="00C96F78">
        <w:rPr>
          <w:lang w:val="en-US"/>
        </w:rPr>
        <w:t xml:space="preserve"> </w:t>
      </w:r>
      <w:r w:rsidR="00C96F78">
        <w:rPr>
          <w:lang w:val="en-US"/>
        </w:rPr>
        <w:t xml:space="preserve">topology that may be configured on top of the 5G clock synchronization process. </w:t>
      </w:r>
      <w:r w:rsidR="00F95081">
        <w:rPr>
          <w:lang w:val="en-US"/>
        </w:rPr>
        <w:t xml:space="preserve">Without the knowledge of the scenario, the </w:t>
      </w:r>
      <w:r>
        <w:rPr>
          <w:lang w:val="en-US"/>
        </w:rPr>
        <w:t xml:space="preserve">Uu interface synchronicity budget per UE </w:t>
      </w:r>
      <w:r w:rsidR="00F95081">
        <w:rPr>
          <w:lang w:val="en-US"/>
        </w:rPr>
        <w:t>cannot be derived to assist</w:t>
      </w:r>
      <w:r w:rsidR="007611BC">
        <w:rPr>
          <w:lang w:val="en-US"/>
        </w:rPr>
        <w:t xml:space="preserve"> time information distribution configuration or time synchronization enhancements such as </w:t>
      </w:r>
      <w:r>
        <w:rPr>
          <w:lang w:val="en-US"/>
        </w:rPr>
        <w:t xml:space="preserve">PDC </w:t>
      </w:r>
      <w:r w:rsidR="007611BC">
        <w:rPr>
          <w:lang w:val="en-US"/>
        </w:rPr>
        <w:t>decision</w:t>
      </w:r>
      <w:r>
        <w:rPr>
          <w:lang w:val="en-US"/>
        </w:rPr>
        <w:t>.</w:t>
      </w:r>
      <w:r w:rsidR="00F95081">
        <w:rPr>
          <w:lang w:val="en-US"/>
        </w:rPr>
        <w:t xml:space="preserve"> </w:t>
      </w:r>
    </w:p>
    <w:p w14:paraId="3CF4D5F3" w14:textId="6A9E95D6" w:rsidR="00E912ED" w:rsidRPr="00E912ED" w:rsidRDefault="00E912ED" w:rsidP="000248BA">
      <w:pPr>
        <w:ind w:left="284"/>
        <w:rPr>
          <w:b/>
          <w:bCs/>
          <w:lang w:val="en-US"/>
        </w:rPr>
      </w:pPr>
      <w:r w:rsidRPr="00F95081">
        <w:rPr>
          <w:b/>
          <w:bCs/>
          <w:lang w:val="en-US"/>
        </w:rPr>
        <w:t xml:space="preserve">Observation </w:t>
      </w:r>
      <w:r w:rsidR="003E00B2">
        <w:rPr>
          <w:b/>
          <w:bCs/>
          <w:lang w:val="en-US"/>
        </w:rPr>
        <w:t>2</w:t>
      </w:r>
      <w:r w:rsidRPr="00F95081">
        <w:rPr>
          <w:b/>
          <w:bCs/>
          <w:lang w:val="en-US"/>
        </w:rPr>
        <w:t xml:space="preserve">: gNB cannot derive Uu </w:t>
      </w:r>
      <w:r>
        <w:rPr>
          <w:b/>
          <w:bCs/>
          <w:lang w:val="en-US"/>
        </w:rPr>
        <w:t>synchronicity budget</w:t>
      </w:r>
      <w:r w:rsidRPr="00F95081">
        <w:rPr>
          <w:b/>
          <w:bCs/>
          <w:lang w:val="en-US"/>
        </w:rPr>
        <w:t xml:space="preserve"> per UE without CN assistance.</w:t>
      </w:r>
    </w:p>
    <w:p w14:paraId="018BAC8E" w14:textId="33C79F01" w:rsidR="007B7182" w:rsidRDefault="00A07745" w:rsidP="00F122BF">
      <w:pPr>
        <w:rPr>
          <w:lang w:val="en-US"/>
        </w:rPr>
      </w:pPr>
      <w:r>
        <w:rPr>
          <w:lang w:val="en-US"/>
        </w:rPr>
        <w:t>However, w</w:t>
      </w:r>
      <w:r w:rsidR="00F95081">
        <w:rPr>
          <w:lang w:val="en-US"/>
        </w:rPr>
        <w:t xml:space="preserve">hen time synchronization service is configured, the CN can determine the time synchronization accuracy requirement per UE (more </w:t>
      </w:r>
      <w:r>
        <w:rPr>
          <w:lang w:val="en-US"/>
        </w:rPr>
        <w:t>details</w:t>
      </w:r>
      <w:r w:rsidR="00F95081">
        <w:rPr>
          <w:lang w:val="en-US"/>
        </w:rPr>
        <w:t xml:space="preserve"> regarding the options described in S2-2102358</w:t>
      </w:r>
      <w:r w:rsidR="00F204A8">
        <w:rPr>
          <w:lang w:val="en-US"/>
        </w:rPr>
        <w:t xml:space="preserve"> [</w:t>
      </w:r>
      <w:r w:rsidR="00FF6AF1">
        <w:rPr>
          <w:lang w:val="en-US"/>
        </w:rPr>
        <w:t>3</w:t>
      </w:r>
      <w:r w:rsidR="00F204A8">
        <w:rPr>
          <w:lang w:val="en-US"/>
        </w:rPr>
        <w:t>]</w:t>
      </w:r>
      <w:r w:rsidR="00F95081">
        <w:rPr>
          <w:lang w:val="en-US"/>
        </w:rPr>
        <w:t xml:space="preserve">) and provide this information to the gNB. Therefore, the CN assistance </w:t>
      </w:r>
      <w:r w:rsidR="007746CC">
        <w:rPr>
          <w:lang w:val="en-US"/>
        </w:rPr>
        <w:t>enables</w:t>
      </w:r>
      <w:r w:rsidR="00F95081">
        <w:rPr>
          <w:lang w:val="en-US"/>
        </w:rPr>
        <w:t xml:space="preserve"> the gNB </w:t>
      </w:r>
      <w:r w:rsidR="007746CC">
        <w:rPr>
          <w:lang w:val="en-US"/>
        </w:rPr>
        <w:t>to be agnostic to</w:t>
      </w:r>
      <w:r w:rsidR="00F95081">
        <w:rPr>
          <w:lang w:val="en-US"/>
        </w:rPr>
        <w:t xml:space="preserve"> the time synchronization distribution topology (e.g. if the time synchronization distribution is UE-UE or UE-DN)</w:t>
      </w:r>
      <w:r w:rsidR="00C96F78">
        <w:rPr>
          <w:lang w:val="en-US"/>
        </w:rPr>
        <w:t xml:space="preserve"> but </w:t>
      </w:r>
      <w:r w:rsidR="002730AF">
        <w:rPr>
          <w:lang w:val="en-US"/>
        </w:rPr>
        <w:t>facilitates the time synchronization configuration for Uu interfaces</w:t>
      </w:r>
      <w:r w:rsidR="00F95081">
        <w:rPr>
          <w:lang w:val="en-US"/>
        </w:rPr>
        <w:t xml:space="preserve">. </w:t>
      </w:r>
    </w:p>
    <w:p w14:paraId="77078447" w14:textId="77777777" w:rsidR="0067048D" w:rsidRDefault="0067048D" w:rsidP="0067048D">
      <w:pPr>
        <w:ind w:left="1418" w:hanging="1134"/>
        <w:rPr>
          <w:b/>
          <w:bCs/>
          <w:lang w:val="en-US"/>
        </w:rPr>
      </w:pPr>
      <w:r w:rsidRPr="004B0BD3">
        <w:rPr>
          <w:b/>
          <w:bCs/>
          <w:noProof/>
        </w:rPr>
        <w:t xml:space="preserve">Proposal </w:t>
      </w:r>
      <w:r>
        <w:rPr>
          <w:b/>
          <w:bCs/>
          <w:noProof/>
        </w:rPr>
        <w:t>1</w:t>
      </w:r>
      <w:r w:rsidRPr="004B0BD3">
        <w:rPr>
          <w:b/>
          <w:bCs/>
          <w:noProof/>
        </w:rPr>
        <w:t>:</w:t>
      </w:r>
      <w:r w:rsidRPr="004B0BD3">
        <w:rPr>
          <w:b/>
          <w:bCs/>
          <w:noProof/>
        </w:rPr>
        <w:tab/>
      </w:r>
      <w:r>
        <w:rPr>
          <w:b/>
          <w:bCs/>
          <w:lang w:val="en-US"/>
        </w:rPr>
        <w:t xml:space="preserve">CN provides Uu synchronicity budget to the gNB to assist </w:t>
      </w:r>
      <w:r w:rsidRPr="009E4FA3">
        <w:rPr>
          <w:b/>
          <w:bCs/>
          <w:lang w:val="en-US"/>
        </w:rPr>
        <w:t>RTI distribution configuration (</w:t>
      </w:r>
      <w:r w:rsidRPr="00600A9A">
        <w:rPr>
          <w:b/>
          <w:bCs/>
          <w:lang w:val="en-US"/>
        </w:rPr>
        <w:t>e.g. SIB9/RRC signaling, periodicity</w:t>
      </w:r>
      <w:r w:rsidRPr="009E4FA3">
        <w:rPr>
          <w:b/>
          <w:bCs/>
          <w:lang w:val="en-US"/>
        </w:rPr>
        <w:t>) and/or</w:t>
      </w:r>
      <w:r>
        <w:rPr>
          <w:b/>
          <w:bCs/>
          <w:lang w:val="en-US"/>
        </w:rPr>
        <w:t xml:space="preserve"> PDC decisions.</w:t>
      </w:r>
    </w:p>
    <w:p w14:paraId="4849DBE2" w14:textId="2CB4F279" w:rsidR="0099220E" w:rsidRDefault="00DE366F" w:rsidP="00FE3765">
      <w:pPr>
        <w:rPr>
          <w:b/>
          <w:bCs/>
          <w:lang w:val="en-US"/>
        </w:rPr>
      </w:pPr>
      <w:r>
        <w:rPr>
          <w:lang w:val="en-US"/>
        </w:rPr>
        <w:t>T</w:t>
      </w:r>
      <w:r w:rsidRPr="00DE366F">
        <w:rPr>
          <w:lang w:val="en-US"/>
        </w:rPr>
        <w:t xml:space="preserve">he Uu interface </w:t>
      </w:r>
      <w:r>
        <w:rPr>
          <w:lang w:val="en-US"/>
        </w:rPr>
        <w:t xml:space="preserve">part of the synchronicity budget </w:t>
      </w:r>
      <w:r w:rsidRPr="00DE366F">
        <w:rPr>
          <w:lang w:val="en-US"/>
        </w:rPr>
        <w:t>is understood as the maximum 5GS time synchronization error between the UE and the gNB-DU</w:t>
      </w:r>
      <w:r>
        <w:rPr>
          <w:lang w:val="en-US"/>
        </w:rPr>
        <w:t xml:space="preserve">. The Uu synchronicity budget applies to the 5G internal clock synchronization process. Therefore, it is a UE </w:t>
      </w:r>
      <w:r w:rsidR="007746CC">
        <w:rPr>
          <w:lang w:val="en-US"/>
        </w:rPr>
        <w:t>leve</w:t>
      </w:r>
      <w:r w:rsidR="00961FBB">
        <w:rPr>
          <w:lang w:val="en-US"/>
        </w:rPr>
        <w:t>l parameter</w:t>
      </w:r>
      <w:r>
        <w:rPr>
          <w:lang w:val="en-US"/>
        </w:rPr>
        <w:t xml:space="preserve">, not a PDU Session level parameter. </w:t>
      </w:r>
      <w:r>
        <w:rPr>
          <w:lang w:val="en-US" w:eastAsia="zh-CN"/>
        </w:rPr>
        <w:t>That is, t</w:t>
      </w:r>
      <w:r w:rsidRPr="00476119">
        <w:rPr>
          <w:lang w:val="en-US" w:eastAsia="zh-CN"/>
        </w:rPr>
        <w:t xml:space="preserve">here is only one 5G </w:t>
      </w:r>
      <w:r>
        <w:rPr>
          <w:lang w:val="en-US" w:eastAsia="zh-CN"/>
        </w:rPr>
        <w:t>clock</w:t>
      </w:r>
      <w:r w:rsidRPr="00476119">
        <w:rPr>
          <w:lang w:val="en-US" w:eastAsia="zh-CN"/>
        </w:rPr>
        <w:t xml:space="preserve"> sync</w:t>
      </w:r>
      <w:r>
        <w:rPr>
          <w:lang w:val="en-US" w:eastAsia="zh-CN"/>
        </w:rPr>
        <w:t>hronization</w:t>
      </w:r>
      <w:r w:rsidRPr="00476119">
        <w:rPr>
          <w:lang w:val="en-US" w:eastAsia="zh-CN"/>
        </w:rPr>
        <w:t xml:space="preserve"> process even if multiple vertical clock processes are supported </w:t>
      </w:r>
      <w:r>
        <w:rPr>
          <w:lang w:val="en-US" w:eastAsia="zh-CN"/>
        </w:rPr>
        <w:t>within the DS-TT via multiple PDU Sessions</w:t>
      </w:r>
      <w:r w:rsidR="00FE3765">
        <w:rPr>
          <w:lang w:val="en-US" w:eastAsia="zh-CN"/>
        </w:rPr>
        <w:t>.</w:t>
      </w:r>
      <w:r w:rsidR="0042503A">
        <w:rPr>
          <w:lang w:val="en-US" w:eastAsia="zh-CN"/>
        </w:rPr>
        <w:t xml:space="preserve"> </w:t>
      </w:r>
      <w:r w:rsidR="0099220E" w:rsidRPr="0099220E">
        <w:rPr>
          <w:b/>
          <w:bCs/>
          <w:lang w:val="en-US"/>
        </w:rPr>
        <w:t xml:space="preserve"> </w:t>
      </w:r>
    </w:p>
    <w:p w14:paraId="0D0F9ED5" w14:textId="6C08FC88" w:rsidR="00AF34E7" w:rsidRDefault="00AF34E7" w:rsidP="00AF34E7">
      <w:pPr>
        <w:rPr>
          <w:lang w:val="en-US"/>
        </w:rPr>
      </w:pPr>
      <w:r>
        <w:rPr>
          <w:lang w:val="en-US"/>
        </w:rPr>
        <w:t xml:space="preserve">For Release 17 time synchronization service configuration, the start of the requirement of absolute time synchronization at the UE may be triggered because of TSN traffic start or AF request for time synchronization service. </w:t>
      </w:r>
      <w:r w:rsidR="00EE712E">
        <w:rPr>
          <w:lang w:val="en-US"/>
        </w:rPr>
        <w:t>If TSCAI is configured</w:t>
      </w:r>
      <w:r w:rsidR="00F50BA2">
        <w:rPr>
          <w:lang w:val="en-US"/>
        </w:rPr>
        <w:t xml:space="preserve"> for the use</w:t>
      </w:r>
      <w:r w:rsidR="009E4FA3">
        <w:rPr>
          <w:lang w:val="en-US"/>
        </w:rPr>
        <w:t>r</w:t>
      </w:r>
      <w:r w:rsidR="00F50BA2">
        <w:rPr>
          <w:lang w:val="en-US"/>
        </w:rPr>
        <w:t xml:space="preserve"> plane traffic</w:t>
      </w:r>
      <w:r w:rsidR="00EE712E">
        <w:rPr>
          <w:lang w:val="en-US"/>
        </w:rPr>
        <w:t xml:space="preserve">, the gNB will </w:t>
      </w:r>
      <w:r w:rsidR="00887E32">
        <w:rPr>
          <w:lang w:val="en-US"/>
        </w:rPr>
        <w:t xml:space="preserve">configure </w:t>
      </w:r>
      <w:r w:rsidR="005D4BF8">
        <w:rPr>
          <w:lang w:val="en-US"/>
        </w:rPr>
        <w:t>RTI</w:t>
      </w:r>
      <w:r w:rsidR="00F50BA2">
        <w:rPr>
          <w:lang w:val="en-US"/>
        </w:rPr>
        <w:t xml:space="preserve"> for the UE</w:t>
      </w:r>
      <w:r w:rsidR="003C6C2A">
        <w:rPr>
          <w:lang w:val="en-US"/>
        </w:rPr>
        <w:t xml:space="preserve">. </w:t>
      </w:r>
      <w:r w:rsidR="00D87124">
        <w:rPr>
          <w:lang w:val="en-US"/>
        </w:rPr>
        <w:t>However,</w:t>
      </w:r>
      <w:r w:rsidR="003C6C2A">
        <w:rPr>
          <w:lang w:val="en-US"/>
        </w:rPr>
        <w:t xml:space="preserve"> </w:t>
      </w:r>
      <w:r w:rsidR="00671EAB">
        <w:rPr>
          <w:lang w:val="en-US"/>
        </w:rPr>
        <w:t xml:space="preserve">the AF may request </w:t>
      </w:r>
      <w:r w:rsidR="003C6C2A">
        <w:rPr>
          <w:lang w:val="en-US"/>
        </w:rPr>
        <w:t xml:space="preserve">time synchronization service </w:t>
      </w:r>
      <w:r w:rsidR="00671EAB">
        <w:rPr>
          <w:lang w:val="en-US"/>
        </w:rPr>
        <w:t>with</w:t>
      </w:r>
      <w:r w:rsidR="003C6C2A">
        <w:rPr>
          <w:lang w:val="en-US"/>
        </w:rPr>
        <w:t xml:space="preserve"> the 5G clock as time source </w:t>
      </w:r>
      <w:r w:rsidR="00117BF4">
        <w:rPr>
          <w:lang w:val="en-US"/>
        </w:rPr>
        <w:t>via SIB9/RRC signaling</w:t>
      </w:r>
      <w:r w:rsidR="00067B65">
        <w:rPr>
          <w:lang w:val="en-US"/>
        </w:rPr>
        <w:t xml:space="preserve"> without user plane traffic (i.e. no need for TSCAI)</w:t>
      </w:r>
      <w:r w:rsidR="00117BF4">
        <w:rPr>
          <w:lang w:val="en-US"/>
        </w:rPr>
        <w:t>. In this case,</w:t>
      </w:r>
      <w:r w:rsidR="00D87124">
        <w:rPr>
          <w:lang w:val="en-US"/>
        </w:rPr>
        <w:t xml:space="preserve"> t</w:t>
      </w:r>
      <w:r>
        <w:rPr>
          <w:lang w:val="en-US"/>
        </w:rPr>
        <w:t xml:space="preserve">he CN does not have a way to enforce the dissemination of </w:t>
      </w:r>
      <w:r w:rsidR="005D4BF8">
        <w:rPr>
          <w:lang w:val="en-US"/>
        </w:rPr>
        <w:t>RTI</w:t>
      </w:r>
      <w:r>
        <w:rPr>
          <w:lang w:val="en-US"/>
        </w:rPr>
        <w:t xml:space="preserve"> towards a particular UE</w:t>
      </w:r>
      <w:r w:rsidR="002C6689">
        <w:rPr>
          <w:lang w:val="en-US"/>
        </w:rPr>
        <w:t xml:space="preserve"> at the gNB</w:t>
      </w:r>
      <w:r w:rsidR="00671EAB">
        <w:rPr>
          <w:lang w:val="en-US"/>
        </w:rPr>
        <w:t xml:space="preserve">. </w:t>
      </w:r>
      <w:r w:rsidR="005D4BF8">
        <w:rPr>
          <w:lang w:val="en-US"/>
        </w:rPr>
        <w:t xml:space="preserve">The </w:t>
      </w:r>
      <w:r w:rsidR="0020462F">
        <w:rPr>
          <w:lang w:val="en-US"/>
        </w:rPr>
        <w:t xml:space="preserve">provision of </w:t>
      </w:r>
      <w:r w:rsidR="00214EA3">
        <w:rPr>
          <w:lang w:val="en-US"/>
        </w:rPr>
        <w:t>Uu</w:t>
      </w:r>
      <w:r w:rsidR="0020462F">
        <w:rPr>
          <w:lang w:val="en-US"/>
        </w:rPr>
        <w:t xml:space="preserve"> synchronization budget </w:t>
      </w:r>
      <w:r w:rsidR="00214EA3">
        <w:rPr>
          <w:lang w:val="en-US"/>
        </w:rPr>
        <w:t>can be used as a</w:t>
      </w:r>
      <w:r w:rsidR="00915729">
        <w:rPr>
          <w:lang w:val="en-US"/>
        </w:rPr>
        <w:t>n</w:t>
      </w:r>
      <w:r w:rsidR="00214EA3">
        <w:rPr>
          <w:lang w:val="en-US"/>
        </w:rPr>
        <w:t xml:space="preserve"> indication of the need for RTI for the UE. </w:t>
      </w:r>
      <w:r w:rsidR="00C15BC6">
        <w:rPr>
          <w:lang w:val="en-US"/>
        </w:rPr>
        <w:t>As discussed in S2-2102358 [</w:t>
      </w:r>
      <w:r w:rsidR="00FF6AF1">
        <w:rPr>
          <w:lang w:val="en-US"/>
        </w:rPr>
        <w:t>3</w:t>
      </w:r>
      <w:r w:rsidR="00C15BC6">
        <w:rPr>
          <w:lang w:val="en-US"/>
        </w:rPr>
        <w:t xml:space="preserve">], if the AF provides </w:t>
      </w:r>
      <w:r w:rsidR="00E735E0">
        <w:rPr>
          <w:lang w:val="en-US"/>
        </w:rPr>
        <w:t>the time synchronization accuracy</w:t>
      </w:r>
      <w:r w:rsidR="006A3341">
        <w:rPr>
          <w:lang w:val="en-US"/>
        </w:rPr>
        <w:t>,</w:t>
      </w:r>
      <w:r w:rsidR="00C15BC6">
        <w:rPr>
          <w:lang w:val="en-US"/>
        </w:rPr>
        <w:t xml:space="preserve"> </w:t>
      </w:r>
      <w:r w:rsidR="00AE5FC0">
        <w:rPr>
          <w:lang w:val="en-US"/>
        </w:rPr>
        <w:t xml:space="preserve">the CN can derive the Uu synchronicity budget from that value. Otherwise, the </w:t>
      </w:r>
      <w:r w:rsidR="007E038F">
        <w:rPr>
          <w:lang w:val="en-US"/>
        </w:rPr>
        <w:t>CN can consider 5GS implementation constraints.</w:t>
      </w:r>
    </w:p>
    <w:p w14:paraId="7210E67C" w14:textId="77777777" w:rsidR="0067048D" w:rsidRDefault="0067048D" w:rsidP="0067048D">
      <w:pPr>
        <w:ind w:left="1418" w:hanging="1134"/>
        <w:rPr>
          <w:b/>
          <w:bCs/>
          <w:noProof/>
        </w:rPr>
      </w:pPr>
      <w:r w:rsidRPr="00A623FB">
        <w:rPr>
          <w:b/>
          <w:bCs/>
          <w:noProof/>
        </w:rPr>
        <w:t xml:space="preserve">Proposal 2: </w:t>
      </w:r>
      <w:r>
        <w:rPr>
          <w:b/>
          <w:bCs/>
          <w:noProof/>
        </w:rPr>
        <w:tab/>
      </w:r>
      <w:r>
        <w:rPr>
          <w:b/>
          <w:bCs/>
          <w:lang w:val="en-US"/>
        </w:rPr>
        <w:t xml:space="preserve">Uu synchronicity budget </w:t>
      </w:r>
      <w:r w:rsidRPr="0099220E">
        <w:rPr>
          <w:b/>
          <w:bCs/>
          <w:lang w:val="en-US"/>
        </w:rPr>
        <w:t xml:space="preserve">provided by the CN is </w:t>
      </w:r>
      <w:r>
        <w:rPr>
          <w:b/>
          <w:bCs/>
          <w:lang w:val="en-US"/>
        </w:rPr>
        <w:t>a UE-level parameter</w:t>
      </w:r>
      <w:r w:rsidRPr="0099220E">
        <w:rPr>
          <w:b/>
          <w:bCs/>
          <w:lang w:val="en-US"/>
        </w:rPr>
        <w:t>.</w:t>
      </w:r>
    </w:p>
    <w:p w14:paraId="6D654392" w14:textId="366BA38A" w:rsidR="00DE366F" w:rsidRDefault="0099220E" w:rsidP="000509C8">
      <w:pPr>
        <w:rPr>
          <w:lang w:val="en-US"/>
        </w:rPr>
      </w:pPr>
      <w:r>
        <w:rPr>
          <w:lang w:val="en-US"/>
        </w:rPr>
        <w:t xml:space="preserve">When the CN provides the Uu synchronicity budget to the gNB, the absolute value may </w:t>
      </w:r>
      <w:r w:rsidR="00E93F4C">
        <w:rPr>
          <w:lang w:val="en-US"/>
        </w:rPr>
        <w:t>be provided</w:t>
      </w:r>
      <w:r>
        <w:rPr>
          <w:lang w:val="en-US"/>
        </w:rPr>
        <w:t xml:space="preserve"> following the values to cover potential</w:t>
      </w:r>
      <w:r w:rsidRPr="0099220E">
        <w:rPr>
          <w:lang w:val="en-US"/>
        </w:rPr>
        <w:t xml:space="preserve"> </w:t>
      </w:r>
      <w:r>
        <w:rPr>
          <w:lang w:val="en-US"/>
        </w:rPr>
        <w:t>scenarios</w:t>
      </w:r>
      <w:r w:rsidR="005F7168">
        <w:rPr>
          <w:lang w:val="en-US"/>
        </w:rPr>
        <w:t xml:space="preserve"> considered in RAN2</w:t>
      </w:r>
      <w:r>
        <w:rPr>
          <w:lang w:val="en-US"/>
        </w:rPr>
        <w:t xml:space="preserve">: </w:t>
      </w:r>
      <w:r w:rsidRPr="0099220E">
        <w:rPr>
          <w:lang w:val="en-US"/>
        </w:rPr>
        <w:t>10ns resolution up to 500ns, 50/100ns resolution up to 1us, 0</w:t>
      </w:r>
      <w:r w:rsidR="00437E97">
        <w:rPr>
          <w:lang w:val="en-US"/>
        </w:rPr>
        <w:t>.</w:t>
      </w:r>
      <w:r w:rsidRPr="0099220E">
        <w:rPr>
          <w:lang w:val="en-US"/>
        </w:rPr>
        <w:t>5us resolution up to 10us</w:t>
      </w:r>
      <w:r w:rsidR="00F205F4">
        <w:rPr>
          <w:lang w:val="en-US"/>
        </w:rPr>
        <w:t>, and a last value for &gt;10us</w:t>
      </w:r>
      <w:r>
        <w:rPr>
          <w:lang w:val="en-US"/>
        </w:rPr>
        <w:t>.</w:t>
      </w:r>
    </w:p>
    <w:p w14:paraId="69E1FDCD" w14:textId="48FC1A9D" w:rsidR="00F17FA2" w:rsidRPr="00F122BF" w:rsidRDefault="00F17FA2" w:rsidP="00F17FA2">
      <w:pPr>
        <w:pStyle w:val="Heading2"/>
        <w:rPr>
          <w:noProof/>
        </w:rPr>
      </w:pPr>
      <w:r w:rsidRPr="004B0BD3">
        <w:rPr>
          <w:noProof/>
        </w:rPr>
        <w:t>2.</w:t>
      </w:r>
      <w:r w:rsidR="00F80C46">
        <w:rPr>
          <w:noProof/>
        </w:rPr>
        <w:t>2</w:t>
      </w:r>
      <w:r w:rsidRPr="004B0BD3">
        <w:rPr>
          <w:noProof/>
        </w:rPr>
        <w:tab/>
      </w:r>
      <w:r>
        <w:rPr>
          <w:noProof/>
        </w:rPr>
        <w:t xml:space="preserve">Mobility </w:t>
      </w:r>
    </w:p>
    <w:p w14:paraId="1DD29D55" w14:textId="17440D91" w:rsidR="00F17FA2" w:rsidRDefault="00F17FA2" w:rsidP="00F17FA2">
      <w:pPr>
        <w:jc w:val="both"/>
        <w:rPr>
          <w:lang w:val="en-US"/>
        </w:rPr>
      </w:pPr>
      <w:r>
        <w:rPr>
          <w:lang w:val="en-US"/>
        </w:rPr>
        <w:t xml:space="preserve">It has been shown </w:t>
      </w:r>
      <w:r w:rsidR="00F13649">
        <w:rPr>
          <w:lang w:val="en-US"/>
        </w:rPr>
        <w:t xml:space="preserve">(e.g. in [5]) </w:t>
      </w:r>
      <w:r>
        <w:rPr>
          <w:lang w:val="en-US"/>
        </w:rPr>
        <w:t>that even with the worst HO interruption time of 88ms, the corresponding time synchronization accuracy loss is 44ns which is well below the agreed UE budget between 55-100ns. This is mainly due to the holdover capability of a UE whose local clock accuracy is typically 0.3 to 0.8 ppm per second. However, after the UE establishes the connection to the target gNB, the target gNB need to provide the timing information with the precision required by the UE. In this section, it is discussed how the target gNB obtains the UE’s time synchronization requirements.</w:t>
      </w:r>
    </w:p>
    <w:p w14:paraId="33EA8305" w14:textId="41BF7F87" w:rsidR="00F17FA2" w:rsidRDefault="00437E97" w:rsidP="00F17FA2">
      <w:pPr>
        <w:jc w:val="both"/>
        <w:rPr>
          <w:lang w:val="en-US"/>
        </w:rPr>
      </w:pPr>
      <w:r>
        <w:rPr>
          <w:lang w:val="en-US"/>
        </w:rPr>
        <w:t>Firstly t</w:t>
      </w:r>
      <w:r w:rsidR="00F17FA2">
        <w:rPr>
          <w:lang w:val="en-US"/>
        </w:rPr>
        <w:t>he source gNB</w:t>
      </w:r>
      <w:r>
        <w:rPr>
          <w:lang w:val="en-US"/>
        </w:rPr>
        <w:t xml:space="preserve"> </w:t>
      </w:r>
      <w:r w:rsidR="00F17FA2">
        <w:rPr>
          <w:lang w:val="en-US"/>
        </w:rPr>
        <w:t xml:space="preserve">shall </w:t>
      </w:r>
      <w:r w:rsidR="00914032">
        <w:rPr>
          <w:lang w:val="en-US"/>
        </w:rPr>
        <w:t>be aware that the UE</w:t>
      </w:r>
      <w:r w:rsidR="000A7660">
        <w:rPr>
          <w:lang w:val="en-US"/>
        </w:rPr>
        <w:t xml:space="preserve"> </w:t>
      </w:r>
      <w:r w:rsidR="00914032">
        <w:rPr>
          <w:lang w:val="en-US"/>
        </w:rPr>
        <w:t>desires</w:t>
      </w:r>
      <w:r w:rsidR="000A7660">
        <w:rPr>
          <w:lang w:val="en-US"/>
        </w:rPr>
        <w:t xml:space="preserve">/should be serviced with a time synchronization service. The source gNB can be </w:t>
      </w:r>
      <w:r>
        <w:rPr>
          <w:lang w:val="en-US"/>
        </w:rPr>
        <w:t>made aware</w:t>
      </w:r>
      <w:r w:rsidR="000A7660">
        <w:rPr>
          <w:lang w:val="en-US"/>
        </w:rPr>
        <w:t xml:space="preserve"> by </w:t>
      </w:r>
      <w:r w:rsidR="00F44D4B">
        <w:rPr>
          <w:lang w:val="en-US"/>
        </w:rPr>
        <w:t xml:space="preserve">a UE request in </w:t>
      </w:r>
      <w:r w:rsidR="00F44D4B" w:rsidRPr="00437E97">
        <w:rPr>
          <w:i/>
          <w:iCs/>
          <w:lang w:val="en-US"/>
        </w:rPr>
        <w:t>UEAssistanceInformation</w:t>
      </w:r>
      <w:r w:rsidR="00F44D4B">
        <w:rPr>
          <w:lang w:val="en-US"/>
        </w:rPr>
        <w:t xml:space="preserve"> IE in RRC as introduced in Rel-16 or it can </w:t>
      </w:r>
      <w:r w:rsidR="00F44D4B">
        <w:rPr>
          <w:lang w:val="en-US"/>
        </w:rPr>
        <w:lastRenderedPageBreak/>
        <w:t xml:space="preserve">be informed by the </w:t>
      </w:r>
      <w:r w:rsidR="00F17FA2">
        <w:rPr>
          <w:lang w:val="en-US"/>
        </w:rPr>
        <w:t xml:space="preserve">CN (as discussed in the </w:t>
      </w:r>
      <w:r w:rsidR="005B16FE">
        <w:rPr>
          <w:lang w:val="en-US"/>
        </w:rPr>
        <w:t>previous</w:t>
      </w:r>
      <w:r w:rsidR="00F17FA2">
        <w:rPr>
          <w:lang w:val="en-US"/>
        </w:rPr>
        <w:t xml:space="preserve"> subsection). In both cases, the</w:t>
      </w:r>
      <w:r w:rsidR="00F44D4B">
        <w:rPr>
          <w:lang w:val="en-US"/>
        </w:rPr>
        <w:t xml:space="preserve"> need for</w:t>
      </w:r>
      <w:r w:rsidR="00F17FA2">
        <w:rPr>
          <w:lang w:val="en-US"/>
        </w:rPr>
        <w:t xml:space="preserve"> synchronization</w:t>
      </w:r>
      <w:r w:rsidR="00F44D4B">
        <w:rPr>
          <w:lang w:val="en-US"/>
        </w:rPr>
        <w:t xml:space="preserve"> service should be stored as a part of the </w:t>
      </w:r>
      <w:r w:rsidR="00F17FA2">
        <w:rPr>
          <w:lang w:val="en-US"/>
        </w:rPr>
        <w:t>UE context.</w:t>
      </w:r>
    </w:p>
    <w:p w14:paraId="17E66039" w14:textId="0CC66532" w:rsidR="00F17FA2" w:rsidRDefault="00F17FA2" w:rsidP="00F17FA2">
      <w:pPr>
        <w:jc w:val="both"/>
        <w:rPr>
          <w:lang w:val="en-US"/>
        </w:rPr>
      </w:pPr>
      <w:r>
        <w:rPr>
          <w:lang w:val="en-US"/>
        </w:rPr>
        <w:t xml:space="preserve">During the HO procedure, the UE information is transferred from the source gNB to the target gNB in the HO request. </w:t>
      </w:r>
      <w:r w:rsidRPr="00BE1227">
        <w:rPr>
          <w:lang w:val="en-US"/>
        </w:rPr>
        <w:t xml:space="preserve">R3-210784 </w:t>
      </w:r>
      <w:r w:rsidR="00931F89">
        <w:rPr>
          <w:lang w:val="en-US"/>
        </w:rPr>
        <w:t>[</w:t>
      </w:r>
      <w:r w:rsidR="00FF6AF1">
        <w:rPr>
          <w:lang w:val="en-US"/>
        </w:rPr>
        <w:t>6</w:t>
      </w:r>
      <w:r w:rsidR="00931F89">
        <w:rPr>
          <w:lang w:val="en-US"/>
        </w:rPr>
        <w:t xml:space="preserve">] </w:t>
      </w:r>
      <w:r w:rsidRPr="00BE1227">
        <w:rPr>
          <w:lang w:val="en-US"/>
        </w:rPr>
        <w:t>and R3-210873</w:t>
      </w:r>
      <w:r>
        <w:rPr>
          <w:lang w:val="en-US"/>
        </w:rPr>
        <w:t xml:space="preserve"> </w:t>
      </w:r>
      <w:r w:rsidR="00931F89">
        <w:rPr>
          <w:lang w:val="en-US"/>
        </w:rPr>
        <w:t>[</w:t>
      </w:r>
      <w:r w:rsidR="00FF6AF1">
        <w:rPr>
          <w:lang w:val="en-US"/>
        </w:rPr>
        <w:t>7</w:t>
      </w:r>
      <w:r w:rsidR="00931F89">
        <w:rPr>
          <w:lang w:val="en-US"/>
        </w:rPr>
        <w:t xml:space="preserve">] </w:t>
      </w:r>
      <w:r>
        <w:rPr>
          <w:lang w:val="en-US"/>
        </w:rPr>
        <w:t xml:space="preserve">discussed the benefits for the target gNB to know that a UE is using </w:t>
      </w:r>
      <w:r w:rsidRPr="00574F26">
        <w:rPr>
          <w:lang w:val="en-US"/>
        </w:rPr>
        <w:t xml:space="preserve">the reference time information </w:t>
      </w:r>
      <w:r>
        <w:rPr>
          <w:lang w:val="en-US"/>
        </w:rPr>
        <w:t>(RTI) in the source gNB as early as possible during NG and Xn handover. To determine the configuration of RTI at the target gNB, the following parameters can be considered:</w:t>
      </w:r>
    </w:p>
    <w:p w14:paraId="7C061C88" w14:textId="33DA7A98" w:rsidR="00F17FA2" w:rsidRPr="00437E97" w:rsidRDefault="00437E97" w:rsidP="00437E97">
      <w:pPr>
        <w:pStyle w:val="B1"/>
        <w:rPr>
          <w:lang w:val="en-US"/>
        </w:rPr>
      </w:pPr>
      <w:r w:rsidRPr="00437E97">
        <w:rPr>
          <w:lang w:val="en-US"/>
        </w:rPr>
        <w:t>-</w:t>
      </w:r>
      <w:r w:rsidRPr="00437E97">
        <w:rPr>
          <w:lang w:val="en-US"/>
        </w:rPr>
        <w:tab/>
      </w:r>
      <w:r w:rsidR="00F17FA2" w:rsidRPr="0067048D">
        <w:rPr>
          <w:b/>
          <w:bCs/>
          <w:lang w:val="en-US"/>
        </w:rPr>
        <w:t>Uu synchronicity budget</w:t>
      </w:r>
      <w:r w:rsidR="00F17FA2" w:rsidRPr="00437E97">
        <w:rPr>
          <w:lang w:val="en-US"/>
        </w:rPr>
        <w:t xml:space="preserve">: As discussed in the </w:t>
      </w:r>
      <w:r w:rsidR="005536DB" w:rsidRPr="00437E97">
        <w:rPr>
          <w:lang w:val="en-US"/>
        </w:rPr>
        <w:t>previous</w:t>
      </w:r>
      <w:r w:rsidR="00F17FA2" w:rsidRPr="00437E97">
        <w:rPr>
          <w:lang w:val="en-US"/>
        </w:rPr>
        <w:t xml:space="preserve"> </w:t>
      </w:r>
      <w:r w:rsidR="005536DB" w:rsidRPr="00437E97">
        <w:rPr>
          <w:lang w:val="en-US"/>
        </w:rPr>
        <w:t>sub</w:t>
      </w:r>
      <w:r w:rsidR="00F17FA2" w:rsidRPr="00437E97">
        <w:rPr>
          <w:lang w:val="en-US"/>
        </w:rPr>
        <w:t xml:space="preserve">section, this parameter </w:t>
      </w:r>
      <w:r w:rsidR="00012E31" w:rsidRPr="00437E97">
        <w:rPr>
          <w:lang w:val="en-US"/>
        </w:rPr>
        <w:t xml:space="preserve">could </w:t>
      </w:r>
      <w:r w:rsidR="00F17FA2" w:rsidRPr="00437E97">
        <w:rPr>
          <w:lang w:val="en-US"/>
        </w:rPr>
        <w:t xml:space="preserve">be provided by the CN (e.g. AMF) </w:t>
      </w:r>
      <w:r w:rsidR="00012E31" w:rsidRPr="00437E97">
        <w:rPr>
          <w:lang w:val="en-US"/>
        </w:rPr>
        <w:t xml:space="preserve">or the source gNB </w:t>
      </w:r>
      <w:r w:rsidR="00F17FA2" w:rsidRPr="00437E97">
        <w:rPr>
          <w:lang w:val="en-US"/>
        </w:rPr>
        <w:t>and should be part of the UE context information stored at the gNB. This budget will influence RTI configuration (e.g. periodicity required). Due to the synchronization topology may be different at the source gNB compared to the target gNB (e.g. where the gNB GM is placed in the network</w:t>
      </w:r>
      <w:r w:rsidR="0037114A" w:rsidRPr="00437E97">
        <w:rPr>
          <w:lang w:val="en-US"/>
        </w:rPr>
        <w:t xml:space="preserve"> could impact</w:t>
      </w:r>
      <w:r w:rsidR="00B57181" w:rsidRPr="00437E97">
        <w:rPr>
          <w:lang w:val="en-US"/>
        </w:rPr>
        <w:t xml:space="preserve"> the network part of the E2E accuracy budget</w:t>
      </w:r>
      <w:r w:rsidR="00F17FA2" w:rsidRPr="00437E97">
        <w:rPr>
          <w:lang w:val="en-US"/>
        </w:rPr>
        <w:t xml:space="preserve">), </w:t>
      </w:r>
      <w:r w:rsidR="00012E31" w:rsidRPr="00437E97">
        <w:rPr>
          <w:lang w:val="en-US"/>
        </w:rPr>
        <w:t xml:space="preserve">in some cases </w:t>
      </w:r>
      <w:r w:rsidR="00BE7B11" w:rsidRPr="00437E97">
        <w:rPr>
          <w:lang w:val="en-US"/>
        </w:rPr>
        <w:t>the</w:t>
      </w:r>
      <w:r w:rsidR="00F17FA2" w:rsidRPr="00437E97">
        <w:rPr>
          <w:lang w:val="en-US"/>
        </w:rPr>
        <w:t xml:space="preserve"> Uu budget may </w:t>
      </w:r>
      <w:r w:rsidR="00BE7B11" w:rsidRPr="00437E97">
        <w:rPr>
          <w:lang w:val="en-US"/>
        </w:rPr>
        <w:t xml:space="preserve">need to </w:t>
      </w:r>
      <w:r w:rsidR="00F17FA2" w:rsidRPr="00437E97">
        <w:rPr>
          <w:lang w:val="en-US"/>
        </w:rPr>
        <w:t>be updated</w:t>
      </w:r>
      <w:r w:rsidR="00193E8B" w:rsidRPr="00437E97">
        <w:rPr>
          <w:lang w:val="en-US"/>
        </w:rPr>
        <w:t xml:space="preserve"> at the CN</w:t>
      </w:r>
      <w:r w:rsidR="00F17FA2" w:rsidRPr="00437E97">
        <w:rPr>
          <w:lang w:val="en-US"/>
        </w:rPr>
        <w:t xml:space="preserve"> </w:t>
      </w:r>
      <w:r w:rsidR="0037114A" w:rsidRPr="00437E97">
        <w:rPr>
          <w:lang w:val="en-US"/>
        </w:rPr>
        <w:t>before being</w:t>
      </w:r>
      <w:r w:rsidR="00F17FA2" w:rsidRPr="00437E97">
        <w:rPr>
          <w:lang w:val="en-US"/>
        </w:rPr>
        <w:t xml:space="preserve"> provided to the target gNB.</w:t>
      </w:r>
    </w:p>
    <w:p w14:paraId="0E951500" w14:textId="4CF333EF" w:rsidR="00437E97" w:rsidRDefault="00437E97" w:rsidP="00437E97">
      <w:pPr>
        <w:pStyle w:val="B1"/>
        <w:rPr>
          <w:lang w:val="en-US"/>
        </w:rPr>
      </w:pPr>
      <w:r w:rsidRPr="00437E97">
        <w:rPr>
          <w:lang w:val="en-US"/>
        </w:rPr>
        <w:t>-</w:t>
      </w:r>
      <w:r w:rsidRPr="00437E97">
        <w:rPr>
          <w:lang w:val="en-US"/>
        </w:rPr>
        <w:tab/>
      </w:r>
      <w:r w:rsidR="00BB4438" w:rsidRPr="0067048D">
        <w:rPr>
          <w:b/>
          <w:bCs/>
          <w:lang w:val="en-US"/>
        </w:rPr>
        <w:t>Source gNB budget</w:t>
      </w:r>
      <w:r w:rsidR="004306CC" w:rsidRPr="00437E97">
        <w:rPr>
          <w:lang w:val="en-US"/>
        </w:rPr>
        <w:t xml:space="preserve">: </w:t>
      </w:r>
      <w:r w:rsidR="00B56858" w:rsidRPr="00437E97">
        <w:rPr>
          <w:lang w:val="en-US"/>
        </w:rPr>
        <w:t xml:space="preserve">The source gNB </w:t>
      </w:r>
      <w:r w:rsidR="009F3A68" w:rsidRPr="00437E97">
        <w:rPr>
          <w:lang w:val="en-US"/>
        </w:rPr>
        <w:t xml:space="preserve">provides </w:t>
      </w:r>
      <w:r w:rsidRPr="00437E97">
        <w:rPr>
          <w:lang w:val="en-US"/>
        </w:rPr>
        <w:t xml:space="preserve">to </w:t>
      </w:r>
      <w:r w:rsidR="009F3A68" w:rsidRPr="00437E97">
        <w:rPr>
          <w:lang w:val="en-US"/>
        </w:rPr>
        <w:t xml:space="preserve">the target gNB the last </w:t>
      </w:r>
      <w:r w:rsidR="00B56858" w:rsidRPr="00437E97">
        <w:rPr>
          <w:lang w:val="en-US"/>
        </w:rPr>
        <w:t>estimate</w:t>
      </w:r>
      <w:r w:rsidR="009F3A68" w:rsidRPr="00437E97">
        <w:rPr>
          <w:lang w:val="en-US"/>
        </w:rPr>
        <w:t>d</w:t>
      </w:r>
      <w:r w:rsidR="00B56858" w:rsidRPr="00437E97">
        <w:rPr>
          <w:lang w:val="en-US"/>
        </w:rPr>
        <w:t xml:space="preserve"> accuracy of the </w:t>
      </w:r>
      <w:r w:rsidR="009F3A68" w:rsidRPr="00437E97">
        <w:rPr>
          <w:lang w:val="en-US"/>
        </w:rPr>
        <w:t>provided</w:t>
      </w:r>
      <w:r w:rsidR="00B56858" w:rsidRPr="00437E97">
        <w:rPr>
          <w:lang w:val="en-US"/>
        </w:rPr>
        <w:t xml:space="preserve"> timing information at the UE</w:t>
      </w:r>
      <w:r w:rsidR="00602AF3" w:rsidRPr="00437E97">
        <w:rPr>
          <w:lang w:val="en-US"/>
        </w:rPr>
        <w:t xml:space="preserve"> (e.g.</w:t>
      </w:r>
      <w:r w:rsidR="006C5B47" w:rsidRPr="00437E97">
        <w:rPr>
          <w:lang w:val="en-US"/>
        </w:rPr>
        <w:t xml:space="preserve"> based on</w:t>
      </w:r>
      <w:r w:rsidR="00602AF3" w:rsidRPr="00437E97">
        <w:rPr>
          <w:lang w:val="en-US"/>
        </w:rPr>
        <w:t xml:space="preserve"> worst case assumption or RAN1 models)</w:t>
      </w:r>
      <w:r w:rsidR="006C5B47" w:rsidRPr="00437E97">
        <w:rPr>
          <w:lang w:val="en-US"/>
        </w:rPr>
        <w:t>.</w:t>
      </w:r>
      <w:r w:rsidR="00A17B91" w:rsidRPr="00437E97">
        <w:rPr>
          <w:lang w:val="en-US"/>
        </w:rPr>
        <w:t xml:space="preserve"> This parameter can be used at the target gNB to determine the accuracy budget headroom.</w:t>
      </w:r>
    </w:p>
    <w:p w14:paraId="59C3EBEE" w14:textId="28751565" w:rsidR="002F1A68" w:rsidRDefault="00F17FA2" w:rsidP="00F17FA2">
      <w:pPr>
        <w:rPr>
          <w:lang w:val="en-US"/>
        </w:rPr>
      </w:pPr>
      <w:r w:rsidRPr="0067048D">
        <w:rPr>
          <w:lang w:val="en-US"/>
        </w:rPr>
        <w:t xml:space="preserve">Other parameters that may influence the RTI configuration at the target gNB can be considered. The proposal of R3-210874 </w:t>
      </w:r>
      <w:r w:rsidR="00C176FA" w:rsidRPr="0067048D">
        <w:rPr>
          <w:lang w:val="en-US"/>
        </w:rPr>
        <w:t>[</w:t>
      </w:r>
      <w:r w:rsidR="00D42826" w:rsidRPr="0067048D">
        <w:rPr>
          <w:lang w:val="en-US"/>
        </w:rPr>
        <w:t>8</w:t>
      </w:r>
      <w:r w:rsidR="00C176FA" w:rsidRPr="0067048D">
        <w:rPr>
          <w:lang w:val="en-US"/>
        </w:rPr>
        <w:t xml:space="preserve">] </w:t>
      </w:r>
      <w:r w:rsidRPr="0067048D">
        <w:rPr>
          <w:lang w:val="en-US"/>
        </w:rPr>
        <w:t xml:space="preserve">included the periodicity and uncertainty of the RTI at the source gNB to be forwarded to the target gNB. However, the target gNB needs to reconfigure RTI after the UE connects to it, so the previous configuration at the source gNB may not be of use. </w:t>
      </w:r>
      <w:r w:rsidR="00086E05" w:rsidRPr="0067048D">
        <w:rPr>
          <w:lang w:val="en-US"/>
        </w:rPr>
        <w:t>The Uu synchronicity budget and the last estimation of the UE’s time information accuracy can provide the target gNB knowledge about the current UE’s synchronization accuracy when it is being handed over to better determine when RTI is needed for the next time information update and the need for PDC</w:t>
      </w:r>
      <w:r w:rsidR="0067048D">
        <w:rPr>
          <w:lang w:val="en-US"/>
        </w:rPr>
        <w:t xml:space="preserve"> </w:t>
      </w:r>
      <w:r w:rsidR="000A15E1" w:rsidRPr="0067048D">
        <w:rPr>
          <w:lang w:val="en-US"/>
        </w:rPr>
        <w:t xml:space="preserve">(see </w:t>
      </w:r>
      <w:r w:rsidR="000A15E1" w:rsidRPr="0067048D">
        <w:rPr>
          <w:lang w:val="en-US"/>
        </w:rPr>
        <w:fldChar w:fldCharType="begin"/>
      </w:r>
      <w:r w:rsidR="000A15E1" w:rsidRPr="0067048D">
        <w:rPr>
          <w:lang w:val="en-US"/>
        </w:rPr>
        <w:instrText xml:space="preserve"> REF _Ref71200497 \h </w:instrText>
      </w:r>
      <w:r w:rsidR="0067048D">
        <w:rPr>
          <w:lang w:val="en-US"/>
        </w:rPr>
        <w:instrText xml:space="preserve"> \* MERGEFORMAT </w:instrText>
      </w:r>
      <w:r w:rsidR="000A15E1" w:rsidRPr="0067048D">
        <w:rPr>
          <w:lang w:val="en-US"/>
        </w:rPr>
      </w:r>
      <w:r w:rsidR="000A15E1" w:rsidRPr="0067048D">
        <w:rPr>
          <w:lang w:val="en-US"/>
        </w:rPr>
        <w:fldChar w:fldCharType="separate"/>
      </w:r>
      <w:r w:rsidR="000A15E1" w:rsidRPr="0067048D">
        <w:t xml:space="preserve">Figure </w:t>
      </w:r>
      <w:r w:rsidR="000A15E1" w:rsidRPr="0067048D">
        <w:rPr>
          <w:noProof/>
        </w:rPr>
        <w:t>2</w:t>
      </w:r>
      <w:r w:rsidR="000A15E1" w:rsidRPr="0067048D">
        <w:rPr>
          <w:lang w:val="en-US"/>
        </w:rPr>
        <w:fldChar w:fldCharType="end"/>
      </w:r>
      <w:r w:rsidR="000A15E1" w:rsidRPr="0067048D">
        <w:rPr>
          <w:lang w:val="en-US"/>
        </w:rPr>
        <w:t>)</w:t>
      </w:r>
      <w:r w:rsidR="00377AD4" w:rsidRPr="0067048D">
        <w:rPr>
          <w:lang w:val="en-US"/>
        </w:rPr>
        <w:t>.</w:t>
      </w:r>
    </w:p>
    <w:p w14:paraId="2FB26825" w14:textId="622611BC" w:rsidR="000A15E1" w:rsidRDefault="000A15E1" w:rsidP="00F17FA2">
      <w:pPr>
        <w:rPr>
          <w:lang w:val="en-US"/>
        </w:rPr>
      </w:pPr>
    </w:p>
    <w:p w14:paraId="49E67F16" w14:textId="75025D0D" w:rsidR="000A15E1" w:rsidRDefault="00377AD4" w:rsidP="0067048D">
      <w:pPr>
        <w:keepNext/>
        <w:jc w:val="center"/>
      </w:pPr>
      <w:r w:rsidRPr="00F1484D">
        <w:rPr>
          <w:noProof/>
        </w:rPr>
        <w:object w:dxaOrig="9950" w:dyaOrig="5760" w14:anchorId="0E284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pt;height:3in" o:ole="">
            <v:imagedata r:id="rId14" o:title=""/>
          </v:shape>
          <o:OLEObject Type="Embed" ProgID="Mscgen.Chart" ShapeID="_x0000_i1025" DrawAspect="Content" ObjectID="_1681825767" r:id="rId15"/>
        </w:object>
      </w:r>
    </w:p>
    <w:p w14:paraId="6983541A" w14:textId="06E60721" w:rsidR="000A15E1" w:rsidRPr="0067048D" w:rsidRDefault="000A15E1" w:rsidP="000A15E1">
      <w:pPr>
        <w:pStyle w:val="Caption"/>
        <w:jc w:val="center"/>
        <w:rPr>
          <w:b w:val="0"/>
          <w:bCs w:val="0"/>
          <w:noProof/>
        </w:rPr>
      </w:pPr>
      <w:bookmarkStart w:id="2" w:name="_Ref71200497"/>
      <w:r w:rsidRPr="0067048D">
        <w:rPr>
          <w:b w:val="0"/>
          <w:bCs w:val="0"/>
        </w:rPr>
        <w:t xml:space="preserve">Figure </w:t>
      </w:r>
      <w:r w:rsidRPr="0067048D">
        <w:rPr>
          <w:b w:val="0"/>
          <w:bCs w:val="0"/>
        </w:rPr>
        <w:fldChar w:fldCharType="begin"/>
      </w:r>
      <w:r w:rsidRPr="0067048D">
        <w:rPr>
          <w:b w:val="0"/>
          <w:bCs w:val="0"/>
        </w:rPr>
        <w:instrText xml:space="preserve"> SEQ Figure \* ARABIC </w:instrText>
      </w:r>
      <w:r w:rsidRPr="0067048D">
        <w:rPr>
          <w:b w:val="0"/>
          <w:bCs w:val="0"/>
        </w:rPr>
        <w:fldChar w:fldCharType="separate"/>
      </w:r>
      <w:r w:rsidRPr="0067048D">
        <w:rPr>
          <w:b w:val="0"/>
          <w:bCs w:val="0"/>
          <w:noProof/>
        </w:rPr>
        <w:t>2</w:t>
      </w:r>
      <w:r w:rsidRPr="0067048D">
        <w:rPr>
          <w:b w:val="0"/>
          <w:bCs w:val="0"/>
        </w:rPr>
        <w:fldChar w:fldCharType="end"/>
      </w:r>
      <w:bookmarkEnd w:id="2"/>
      <w:r w:rsidRPr="0067048D">
        <w:rPr>
          <w:b w:val="0"/>
          <w:bCs w:val="0"/>
        </w:rPr>
        <w:t xml:space="preserve"> Inter-gNB handover procedure considering time synchronization information exchange</w:t>
      </w:r>
    </w:p>
    <w:p w14:paraId="1E6BFB5E" w14:textId="77777777" w:rsidR="000A15E1" w:rsidRDefault="000A15E1" w:rsidP="000A15E1">
      <w:pPr>
        <w:jc w:val="center"/>
        <w:rPr>
          <w:lang w:val="en-US"/>
        </w:rPr>
      </w:pPr>
    </w:p>
    <w:p w14:paraId="55CFBFA2" w14:textId="77777777" w:rsidR="0067048D" w:rsidRPr="00D622C1" w:rsidRDefault="0067048D" w:rsidP="0067048D">
      <w:pPr>
        <w:ind w:left="1418" w:hanging="1134"/>
        <w:rPr>
          <w:b/>
          <w:bCs/>
          <w:noProof/>
          <w:lang w:val="en-US"/>
        </w:rPr>
      </w:pPr>
      <w:r>
        <w:rPr>
          <w:b/>
          <w:bCs/>
          <w:noProof/>
        </w:rPr>
        <w:t>Proposal 3:</w:t>
      </w:r>
      <w:r>
        <w:rPr>
          <w:b/>
          <w:bCs/>
          <w:noProof/>
          <w:lang w:val="en-US"/>
        </w:rPr>
        <w:t xml:space="preserve">   </w:t>
      </w:r>
      <w:r>
        <w:rPr>
          <w:b/>
          <w:bCs/>
          <w:lang w:val="en-US"/>
        </w:rPr>
        <w:t>D</w:t>
      </w:r>
      <w:r w:rsidRPr="009E62CF">
        <w:rPr>
          <w:b/>
          <w:bCs/>
          <w:lang w:val="en-US"/>
        </w:rPr>
        <w:t>uring handover</w:t>
      </w:r>
      <w:r>
        <w:rPr>
          <w:b/>
          <w:bCs/>
          <w:lang w:val="en-US"/>
        </w:rPr>
        <w:t>,</w:t>
      </w:r>
      <w:r w:rsidRPr="009E62CF">
        <w:rPr>
          <w:b/>
          <w:bCs/>
          <w:lang w:val="en-US"/>
        </w:rPr>
        <w:t xml:space="preserve"> the source </w:t>
      </w:r>
      <w:r>
        <w:rPr>
          <w:b/>
          <w:bCs/>
          <w:lang w:val="en-US"/>
        </w:rPr>
        <w:t>gNB</w:t>
      </w:r>
      <w:r w:rsidRPr="009E62CF">
        <w:rPr>
          <w:b/>
          <w:bCs/>
          <w:lang w:val="en-US"/>
        </w:rPr>
        <w:t xml:space="preserve"> informs the target </w:t>
      </w:r>
      <w:r>
        <w:rPr>
          <w:b/>
          <w:bCs/>
          <w:lang w:val="en-US"/>
        </w:rPr>
        <w:t>gNB</w:t>
      </w:r>
      <w:r w:rsidRPr="009E62CF">
        <w:rPr>
          <w:b/>
          <w:bCs/>
          <w:lang w:val="en-US"/>
        </w:rPr>
        <w:t xml:space="preserve"> </w:t>
      </w:r>
      <w:r>
        <w:rPr>
          <w:b/>
          <w:bCs/>
          <w:lang w:val="en-US"/>
        </w:rPr>
        <w:t xml:space="preserve">about </w:t>
      </w:r>
      <w:r w:rsidRPr="009E62CF">
        <w:rPr>
          <w:b/>
          <w:bCs/>
          <w:lang w:val="en-US"/>
        </w:rPr>
        <w:t xml:space="preserve">the </w:t>
      </w:r>
      <w:r>
        <w:rPr>
          <w:b/>
          <w:bCs/>
          <w:lang w:val="en-US"/>
        </w:rPr>
        <w:t>Uu synchronicity budget and the source gNB budget</w:t>
      </w:r>
      <w:r w:rsidRPr="004339F8">
        <w:rPr>
          <w:b/>
          <w:bCs/>
          <w:lang w:val="en-US"/>
        </w:rPr>
        <w:t>.</w:t>
      </w:r>
    </w:p>
    <w:p w14:paraId="0009D254" w14:textId="77777777" w:rsidR="009113E8" w:rsidRPr="004B0BD3" w:rsidRDefault="009113E8">
      <w:pPr>
        <w:pStyle w:val="Heading1"/>
        <w:rPr>
          <w:lang w:val="en-US"/>
        </w:rPr>
      </w:pPr>
      <w:r w:rsidRPr="004B0BD3">
        <w:rPr>
          <w:lang w:val="en-US"/>
        </w:rPr>
        <w:t>3</w:t>
      </w:r>
      <w:r w:rsidRPr="004B0BD3">
        <w:rPr>
          <w:lang w:val="en-US"/>
        </w:rPr>
        <w:tab/>
        <w:t>Conclusions</w:t>
      </w:r>
    </w:p>
    <w:bookmarkEnd w:id="1"/>
    <w:p w14:paraId="2DAB4604" w14:textId="1E4626F3" w:rsidR="004B37A4" w:rsidRDefault="004B37A4" w:rsidP="004B37A4">
      <w:pPr>
        <w:rPr>
          <w:noProof/>
        </w:rPr>
      </w:pPr>
      <w:r>
        <w:rPr>
          <w:noProof/>
        </w:rPr>
        <w:t>The following is proposed:</w:t>
      </w:r>
    </w:p>
    <w:p w14:paraId="0F080C3E" w14:textId="74028B70" w:rsidR="004B37A4" w:rsidRDefault="004B37A4" w:rsidP="004B37A4">
      <w:pPr>
        <w:ind w:left="1418" w:hanging="1134"/>
        <w:rPr>
          <w:b/>
          <w:bCs/>
          <w:lang w:val="en-US"/>
        </w:rPr>
      </w:pPr>
      <w:r w:rsidRPr="004B0BD3">
        <w:rPr>
          <w:b/>
          <w:bCs/>
          <w:noProof/>
        </w:rPr>
        <w:t xml:space="preserve">Proposal </w:t>
      </w:r>
      <w:r>
        <w:rPr>
          <w:b/>
          <w:bCs/>
          <w:noProof/>
        </w:rPr>
        <w:t>1</w:t>
      </w:r>
      <w:r w:rsidRPr="004B0BD3">
        <w:rPr>
          <w:b/>
          <w:bCs/>
          <w:noProof/>
        </w:rPr>
        <w:t>:</w:t>
      </w:r>
      <w:r w:rsidRPr="004B0BD3">
        <w:rPr>
          <w:b/>
          <w:bCs/>
          <w:noProof/>
        </w:rPr>
        <w:tab/>
      </w:r>
      <w:r w:rsidR="0067048D">
        <w:rPr>
          <w:b/>
          <w:bCs/>
          <w:lang w:val="en-US"/>
        </w:rPr>
        <w:t xml:space="preserve">CN provides Uu synchronicity budget to the gNB to assist </w:t>
      </w:r>
      <w:r w:rsidR="0067048D" w:rsidRPr="009E4FA3">
        <w:rPr>
          <w:b/>
          <w:bCs/>
          <w:lang w:val="en-US"/>
        </w:rPr>
        <w:t>RTI distribution configuration (</w:t>
      </w:r>
      <w:r w:rsidR="0067048D" w:rsidRPr="00600A9A">
        <w:rPr>
          <w:b/>
          <w:bCs/>
          <w:lang w:val="en-US"/>
        </w:rPr>
        <w:t>e.g. SIB9/RRC signaling, periodicity</w:t>
      </w:r>
      <w:r w:rsidR="0067048D" w:rsidRPr="009E4FA3">
        <w:rPr>
          <w:b/>
          <w:bCs/>
          <w:lang w:val="en-US"/>
        </w:rPr>
        <w:t>) and/or</w:t>
      </w:r>
      <w:r w:rsidR="0067048D">
        <w:rPr>
          <w:b/>
          <w:bCs/>
          <w:lang w:val="en-US"/>
        </w:rPr>
        <w:t xml:space="preserve"> PDC decisions</w:t>
      </w:r>
      <w:r w:rsidR="00D17282">
        <w:rPr>
          <w:b/>
          <w:bCs/>
          <w:lang w:val="en-US"/>
        </w:rPr>
        <w:t>.</w:t>
      </w:r>
    </w:p>
    <w:p w14:paraId="66F16EEC" w14:textId="6B66537B" w:rsidR="004B37A4" w:rsidRDefault="004B37A4" w:rsidP="00E51BEF">
      <w:pPr>
        <w:ind w:left="1418" w:hanging="1134"/>
        <w:rPr>
          <w:b/>
          <w:bCs/>
          <w:noProof/>
        </w:rPr>
      </w:pPr>
      <w:r w:rsidRPr="00A623FB">
        <w:rPr>
          <w:b/>
          <w:bCs/>
          <w:noProof/>
        </w:rPr>
        <w:lastRenderedPageBreak/>
        <w:t xml:space="preserve">Proposal 2: </w:t>
      </w:r>
      <w:r>
        <w:rPr>
          <w:b/>
          <w:bCs/>
          <w:noProof/>
        </w:rPr>
        <w:tab/>
      </w:r>
      <w:r w:rsidR="00D17282">
        <w:rPr>
          <w:b/>
          <w:bCs/>
          <w:lang w:val="en-US"/>
        </w:rPr>
        <w:t xml:space="preserve">Uu synchronicity budget </w:t>
      </w:r>
      <w:r w:rsidR="00D17282" w:rsidRPr="0099220E">
        <w:rPr>
          <w:b/>
          <w:bCs/>
          <w:lang w:val="en-US"/>
        </w:rPr>
        <w:t xml:space="preserve">provided by the CN is </w:t>
      </w:r>
      <w:r w:rsidR="00D17282">
        <w:rPr>
          <w:b/>
          <w:bCs/>
          <w:lang w:val="en-US"/>
        </w:rPr>
        <w:t>a UE-level parameter</w:t>
      </w:r>
      <w:r w:rsidR="00D17282" w:rsidRPr="0099220E">
        <w:rPr>
          <w:b/>
          <w:bCs/>
          <w:lang w:val="en-US"/>
        </w:rPr>
        <w:t>.</w:t>
      </w:r>
    </w:p>
    <w:p w14:paraId="44040FFE" w14:textId="1DF793F4" w:rsidR="00341C2A" w:rsidRPr="00B25EFF" w:rsidRDefault="00341C2A" w:rsidP="0067048D">
      <w:pPr>
        <w:ind w:left="1418" w:hanging="1134"/>
        <w:rPr>
          <w:b/>
          <w:bCs/>
          <w:noProof/>
          <w:lang w:val="en-US"/>
        </w:rPr>
      </w:pPr>
      <w:r>
        <w:rPr>
          <w:b/>
          <w:bCs/>
          <w:noProof/>
        </w:rPr>
        <w:t>Proposal 3:</w:t>
      </w:r>
      <w:r>
        <w:rPr>
          <w:b/>
          <w:bCs/>
          <w:noProof/>
          <w:lang w:val="en-US"/>
        </w:rPr>
        <w:t xml:space="preserve"> </w:t>
      </w:r>
      <w:r w:rsidR="00913BEC">
        <w:rPr>
          <w:b/>
          <w:bCs/>
          <w:noProof/>
          <w:lang w:val="en-US"/>
        </w:rPr>
        <w:t xml:space="preserve">  </w:t>
      </w:r>
      <w:r w:rsidR="0067048D">
        <w:rPr>
          <w:b/>
          <w:bCs/>
          <w:lang w:val="en-US"/>
        </w:rPr>
        <w:t>D</w:t>
      </w:r>
      <w:r w:rsidR="0067048D" w:rsidRPr="009E62CF">
        <w:rPr>
          <w:b/>
          <w:bCs/>
          <w:lang w:val="en-US"/>
        </w:rPr>
        <w:t>uring handover</w:t>
      </w:r>
      <w:r w:rsidR="0067048D">
        <w:rPr>
          <w:b/>
          <w:bCs/>
          <w:lang w:val="en-US"/>
        </w:rPr>
        <w:t>,</w:t>
      </w:r>
      <w:r w:rsidR="0067048D" w:rsidRPr="009E62CF">
        <w:rPr>
          <w:b/>
          <w:bCs/>
          <w:lang w:val="en-US"/>
        </w:rPr>
        <w:t xml:space="preserve"> the source </w:t>
      </w:r>
      <w:r w:rsidR="0067048D">
        <w:rPr>
          <w:b/>
          <w:bCs/>
          <w:lang w:val="en-US"/>
        </w:rPr>
        <w:t>gNB</w:t>
      </w:r>
      <w:r w:rsidR="0067048D" w:rsidRPr="009E62CF">
        <w:rPr>
          <w:b/>
          <w:bCs/>
          <w:lang w:val="en-US"/>
        </w:rPr>
        <w:t xml:space="preserve"> informs the target </w:t>
      </w:r>
      <w:r w:rsidR="0067048D">
        <w:rPr>
          <w:b/>
          <w:bCs/>
          <w:lang w:val="en-US"/>
        </w:rPr>
        <w:t>gNB</w:t>
      </w:r>
      <w:r w:rsidR="0067048D" w:rsidRPr="009E62CF">
        <w:rPr>
          <w:b/>
          <w:bCs/>
          <w:lang w:val="en-US"/>
        </w:rPr>
        <w:t xml:space="preserve"> </w:t>
      </w:r>
      <w:r w:rsidR="0067048D">
        <w:rPr>
          <w:b/>
          <w:bCs/>
          <w:lang w:val="en-US"/>
        </w:rPr>
        <w:t xml:space="preserve">about </w:t>
      </w:r>
      <w:r w:rsidR="0067048D" w:rsidRPr="009E62CF">
        <w:rPr>
          <w:b/>
          <w:bCs/>
          <w:lang w:val="en-US"/>
        </w:rPr>
        <w:t xml:space="preserve">the </w:t>
      </w:r>
      <w:r w:rsidR="0067048D">
        <w:rPr>
          <w:b/>
          <w:bCs/>
          <w:lang w:val="en-US"/>
        </w:rPr>
        <w:t>Uu synchronicity budget and the source gNB budget</w:t>
      </w:r>
      <w:r w:rsidR="00D17282" w:rsidRPr="004339F8">
        <w:rPr>
          <w:b/>
          <w:bCs/>
          <w:lang w:val="en-US"/>
        </w:rPr>
        <w:t>.</w:t>
      </w:r>
    </w:p>
    <w:p w14:paraId="0F5BEB5C" w14:textId="77777777" w:rsidR="00F107D0" w:rsidRPr="004B0BD3" w:rsidRDefault="00F107D0" w:rsidP="00F107D0">
      <w:pPr>
        <w:pStyle w:val="Heading1"/>
        <w:rPr>
          <w:lang w:val="en-US"/>
        </w:rPr>
      </w:pPr>
      <w:r w:rsidRPr="004B0BD3">
        <w:rPr>
          <w:lang w:val="en-US"/>
        </w:rPr>
        <w:t>References</w:t>
      </w:r>
    </w:p>
    <w:p w14:paraId="5460E09E" w14:textId="48A25F6A" w:rsidR="00F25624" w:rsidRPr="004B0BD3" w:rsidRDefault="00F25624" w:rsidP="00F107D0">
      <w:pPr>
        <w:pStyle w:val="Reference"/>
        <w:rPr>
          <w:lang w:val="en-US"/>
        </w:rPr>
      </w:pPr>
      <w:r w:rsidRPr="004B0BD3">
        <w:rPr>
          <w:lang w:val="en-US"/>
        </w:rPr>
        <w:t>R</w:t>
      </w:r>
      <w:r w:rsidR="004B0BD3">
        <w:rPr>
          <w:lang w:val="en-US"/>
        </w:rPr>
        <w:t>P</w:t>
      </w:r>
      <w:r w:rsidRPr="004B0BD3">
        <w:rPr>
          <w:lang w:val="en-US"/>
        </w:rPr>
        <w:t>-</w:t>
      </w:r>
      <w:r w:rsidR="004B0BD3">
        <w:rPr>
          <w:lang w:val="en-US"/>
        </w:rPr>
        <w:t>201310</w:t>
      </w:r>
      <w:r w:rsidR="00657DDA" w:rsidRPr="004B0BD3">
        <w:rPr>
          <w:lang w:val="en-US"/>
        </w:rPr>
        <w:t xml:space="preserve">, </w:t>
      </w:r>
      <w:r w:rsidR="004B0BD3">
        <w:rPr>
          <w:i/>
          <w:lang w:val="en-GB"/>
        </w:rPr>
        <w:t>Revised WID: Enhanced Industrial Internet of Things (IoT) and ultra-reliable and low latency communication (URLLC) support for NR</w:t>
      </w:r>
      <w:r w:rsidR="00657DDA" w:rsidRPr="00A623FB">
        <w:rPr>
          <w:lang w:val="en-US"/>
        </w:rPr>
        <w:t xml:space="preserve">, </w:t>
      </w:r>
      <w:r w:rsidR="004B0BD3" w:rsidRPr="00A623FB">
        <w:rPr>
          <w:lang w:val="en-US"/>
        </w:rPr>
        <w:t>Nokia, Nokia Shanghai Bell</w:t>
      </w:r>
    </w:p>
    <w:p w14:paraId="6FC1A307" w14:textId="7A4FD132" w:rsidR="00950BD4" w:rsidRPr="00950BD4" w:rsidRDefault="00950BD4" w:rsidP="00950BD4">
      <w:pPr>
        <w:pStyle w:val="Reference"/>
        <w:rPr>
          <w:lang w:val="en-US"/>
        </w:rPr>
      </w:pPr>
      <w:r w:rsidRPr="00097ADC">
        <w:rPr>
          <w:lang w:val="en-US"/>
        </w:rPr>
        <w:t>3GPP, TS 22.104, V17.4.0(2020-09),"Service requirements for cyber-physical control applications in vertical domains; Stage 1 (Release 16)".</w:t>
      </w:r>
    </w:p>
    <w:p w14:paraId="5482F521" w14:textId="52B7C9B2" w:rsidR="00D42826" w:rsidRDefault="00D42826" w:rsidP="00D42826">
      <w:pPr>
        <w:pStyle w:val="Reference"/>
        <w:rPr>
          <w:lang w:val="en-US"/>
        </w:rPr>
      </w:pPr>
      <w:r w:rsidRPr="00F122BF">
        <w:rPr>
          <w:lang w:val="en-US"/>
        </w:rPr>
        <w:t>S2-2102358</w:t>
      </w:r>
      <w:r>
        <w:rPr>
          <w:lang w:val="en-US"/>
        </w:rPr>
        <w:t>,</w:t>
      </w:r>
      <w:r w:rsidRPr="00F122BF">
        <w:rPr>
          <w:lang w:val="en-US"/>
        </w:rPr>
        <w:t xml:space="preserve"> </w:t>
      </w:r>
      <w:r w:rsidRPr="00F122BF">
        <w:rPr>
          <w:i/>
          <w:iCs/>
          <w:lang w:val="en-US"/>
        </w:rPr>
        <w:t>Time synchronization accuracy discussion</w:t>
      </w:r>
      <w:r w:rsidRPr="00F122BF">
        <w:rPr>
          <w:lang w:val="en-US"/>
        </w:rPr>
        <w:t>, Nokia, Nokia Shanghai Bell</w:t>
      </w:r>
    </w:p>
    <w:p w14:paraId="267758C4" w14:textId="77777777" w:rsidR="00D42826" w:rsidRPr="003E4486" w:rsidRDefault="00D42826" w:rsidP="00D42826">
      <w:pPr>
        <w:pStyle w:val="Reference"/>
        <w:rPr>
          <w:lang w:val="en-US"/>
        </w:rPr>
      </w:pPr>
      <w:r w:rsidRPr="00A0280F">
        <w:rPr>
          <w:lang w:val="en-US"/>
        </w:rPr>
        <w:t>R2-2010704</w:t>
      </w:r>
      <w:r>
        <w:rPr>
          <w:lang w:val="en-US"/>
        </w:rPr>
        <w:t xml:space="preserve">, </w:t>
      </w:r>
      <w:r w:rsidRPr="00A0280F">
        <w:rPr>
          <w:i/>
          <w:iCs/>
          <w:lang w:val="en-US"/>
        </w:rPr>
        <w:t>Report for Rel-16 (NR-U, Power Savings and 2-step RACH) and IIoT and Small Data</w:t>
      </w:r>
      <w:r w:rsidRPr="00A0280F">
        <w:rPr>
          <w:lang w:val="en-US"/>
        </w:rPr>
        <w:t>, InterDigital</w:t>
      </w:r>
    </w:p>
    <w:p w14:paraId="3EB62A6E" w14:textId="64C0402E" w:rsidR="00493545" w:rsidRDefault="00280232" w:rsidP="003E4486">
      <w:pPr>
        <w:pStyle w:val="Reference"/>
        <w:rPr>
          <w:lang w:val="en-US"/>
        </w:rPr>
      </w:pPr>
      <w:r w:rsidRPr="00280232">
        <w:rPr>
          <w:lang w:val="en-US"/>
        </w:rPr>
        <w:t xml:space="preserve">R2-2100716, </w:t>
      </w:r>
      <w:r w:rsidRPr="00280232">
        <w:rPr>
          <w:i/>
          <w:iCs/>
          <w:lang w:val="en-US"/>
        </w:rPr>
        <w:t>Time Synchronization Signalling and Mobility Impact Analysis</w:t>
      </w:r>
      <w:r w:rsidRPr="00280232">
        <w:rPr>
          <w:lang w:val="en-US"/>
        </w:rPr>
        <w:t>, Nokia, Nokia Shanghai Bell</w:t>
      </w:r>
    </w:p>
    <w:p w14:paraId="3E6B1C4C" w14:textId="18E87D26" w:rsidR="00280232" w:rsidRPr="00F122BF" w:rsidRDefault="00072009" w:rsidP="003E4486">
      <w:pPr>
        <w:pStyle w:val="Reference"/>
        <w:rPr>
          <w:lang w:val="en-US"/>
        </w:rPr>
      </w:pPr>
      <w:r w:rsidRPr="00072009">
        <w:rPr>
          <w:lang w:val="en-US"/>
        </w:rPr>
        <w:t xml:space="preserve">R3-210784, </w:t>
      </w:r>
      <w:r w:rsidRPr="00072009">
        <w:rPr>
          <w:i/>
          <w:iCs/>
          <w:lang w:val="en-US"/>
        </w:rPr>
        <w:t>Discussion on the time synchronization enhancement during the mobility</w:t>
      </w:r>
      <w:r w:rsidRPr="00072009">
        <w:rPr>
          <w:lang w:val="en-US"/>
        </w:rPr>
        <w:t>, Samsung</w:t>
      </w:r>
    </w:p>
    <w:p w14:paraId="7A970F02" w14:textId="316922CD" w:rsidR="00DF68B4" w:rsidRDefault="00DF68B4" w:rsidP="003E4486">
      <w:pPr>
        <w:pStyle w:val="Reference"/>
        <w:rPr>
          <w:lang w:val="en-US"/>
        </w:rPr>
      </w:pPr>
      <w:r>
        <w:rPr>
          <w:lang w:val="en-US"/>
        </w:rPr>
        <w:t xml:space="preserve">R3-210873, </w:t>
      </w:r>
      <w:r w:rsidRPr="00DF68B4">
        <w:rPr>
          <w:i/>
          <w:iCs/>
          <w:lang w:val="en-US"/>
        </w:rPr>
        <w:t>Discussion on Further enhanced NR-IIoT: Enhancements for support of time synchronization</w:t>
      </w:r>
      <w:r>
        <w:rPr>
          <w:lang w:val="en-US"/>
        </w:rPr>
        <w:t>, Ericsson</w:t>
      </w:r>
    </w:p>
    <w:p w14:paraId="38DD69F9" w14:textId="5ACBCC19" w:rsidR="00A0280F" w:rsidRPr="0003239B" w:rsidRDefault="0003239B" w:rsidP="0003239B">
      <w:pPr>
        <w:pStyle w:val="Reference"/>
        <w:rPr>
          <w:lang w:val="en-US"/>
        </w:rPr>
      </w:pPr>
      <w:r w:rsidRPr="0003239B">
        <w:rPr>
          <w:lang w:val="en-US"/>
        </w:rPr>
        <w:t xml:space="preserve">R3-210874, </w:t>
      </w:r>
      <w:r w:rsidRPr="0003239B">
        <w:rPr>
          <w:i/>
          <w:iCs/>
          <w:lang w:val="en-US"/>
        </w:rPr>
        <w:t>Enhancements for support of time synchronization</w:t>
      </w:r>
      <w:r w:rsidRPr="0003239B">
        <w:rPr>
          <w:lang w:val="en-US"/>
        </w:rPr>
        <w:t>, Ericsson</w:t>
      </w:r>
    </w:p>
    <w:sectPr w:rsidR="00A0280F" w:rsidRPr="0003239B">
      <w:headerReference w:type="default" r:id="rId16"/>
      <w:footerReference w:type="default" r:id="rId17"/>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1DFC19" w14:textId="77777777" w:rsidR="00C57769" w:rsidRDefault="00C57769" w:rsidP="000B02AA">
      <w:pPr>
        <w:spacing w:after="0"/>
      </w:pPr>
      <w:r>
        <w:separator/>
      </w:r>
    </w:p>
  </w:endnote>
  <w:endnote w:type="continuationSeparator" w:id="0">
    <w:p w14:paraId="64A36BCF" w14:textId="77777777" w:rsidR="00C57769" w:rsidRDefault="00C57769" w:rsidP="000B02AA">
      <w:pPr>
        <w:spacing w:after="0"/>
      </w:pPr>
      <w:r>
        <w:continuationSeparator/>
      </w:r>
    </w:p>
  </w:endnote>
  <w:endnote w:type="continuationNotice" w:id="1">
    <w:p w14:paraId="01FAF709" w14:textId="77777777" w:rsidR="00C57769" w:rsidRDefault="00C577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210"/>
      <w:gridCol w:w="3210"/>
      <w:gridCol w:w="3210"/>
    </w:tblGrid>
    <w:tr w:rsidR="7DC84C75" w14:paraId="518B4854" w14:textId="77777777" w:rsidTr="000248BA">
      <w:tc>
        <w:tcPr>
          <w:tcW w:w="3210" w:type="dxa"/>
        </w:tcPr>
        <w:p w14:paraId="517CDF73" w14:textId="5027A2A2" w:rsidR="7DC84C75" w:rsidRDefault="7DC84C75" w:rsidP="000248BA">
          <w:pPr>
            <w:pStyle w:val="Header"/>
            <w:ind w:left="-115"/>
          </w:pPr>
        </w:p>
      </w:tc>
      <w:tc>
        <w:tcPr>
          <w:tcW w:w="3210" w:type="dxa"/>
        </w:tcPr>
        <w:p w14:paraId="09918892" w14:textId="5737119F" w:rsidR="7DC84C75" w:rsidRDefault="7DC84C75" w:rsidP="000248BA">
          <w:pPr>
            <w:pStyle w:val="Header"/>
            <w:jc w:val="center"/>
          </w:pPr>
        </w:p>
      </w:tc>
      <w:tc>
        <w:tcPr>
          <w:tcW w:w="3210" w:type="dxa"/>
        </w:tcPr>
        <w:p w14:paraId="08FC37B8" w14:textId="2D984843" w:rsidR="7DC84C75" w:rsidRDefault="7DC84C75" w:rsidP="000248BA">
          <w:pPr>
            <w:pStyle w:val="Header"/>
            <w:ind w:right="-115"/>
            <w:jc w:val="right"/>
          </w:pPr>
        </w:p>
      </w:tc>
    </w:tr>
  </w:tbl>
  <w:p w14:paraId="4813F2FD" w14:textId="238CEFE1" w:rsidR="7DC84C75" w:rsidRDefault="7DC84C75" w:rsidP="000248B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98490E" w14:textId="77777777" w:rsidR="00C57769" w:rsidRDefault="00C57769" w:rsidP="000B02AA">
      <w:pPr>
        <w:spacing w:after="0"/>
      </w:pPr>
      <w:r>
        <w:separator/>
      </w:r>
    </w:p>
  </w:footnote>
  <w:footnote w:type="continuationSeparator" w:id="0">
    <w:p w14:paraId="31F81CAB" w14:textId="77777777" w:rsidR="00C57769" w:rsidRDefault="00C57769" w:rsidP="000B02AA">
      <w:pPr>
        <w:spacing w:after="0"/>
      </w:pPr>
      <w:r>
        <w:continuationSeparator/>
      </w:r>
    </w:p>
  </w:footnote>
  <w:footnote w:type="continuationNotice" w:id="1">
    <w:p w14:paraId="79DDE892" w14:textId="77777777" w:rsidR="00C57769" w:rsidRDefault="00C577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210"/>
      <w:gridCol w:w="3210"/>
      <w:gridCol w:w="3210"/>
    </w:tblGrid>
    <w:tr w:rsidR="7DC84C75" w14:paraId="326D3B97" w14:textId="77777777" w:rsidTr="000248BA">
      <w:tc>
        <w:tcPr>
          <w:tcW w:w="3210" w:type="dxa"/>
        </w:tcPr>
        <w:p w14:paraId="3A10B8E7" w14:textId="330BFB77" w:rsidR="7DC84C75" w:rsidRDefault="7DC84C75" w:rsidP="000248BA">
          <w:pPr>
            <w:pStyle w:val="Header"/>
            <w:ind w:left="-115"/>
          </w:pPr>
        </w:p>
      </w:tc>
      <w:tc>
        <w:tcPr>
          <w:tcW w:w="3210" w:type="dxa"/>
        </w:tcPr>
        <w:p w14:paraId="6F1332F5" w14:textId="3D7714EA" w:rsidR="7DC84C75" w:rsidRDefault="7DC84C75" w:rsidP="000248BA">
          <w:pPr>
            <w:pStyle w:val="Header"/>
            <w:jc w:val="center"/>
          </w:pPr>
        </w:p>
      </w:tc>
      <w:tc>
        <w:tcPr>
          <w:tcW w:w="3210" w:type="dxa"/>
        </w:tcPr>
        <w:p w14:paraId="0F0BD296" w14:textId="2561D6A6" w:rsidR="7DC84C75" w:rsidRDefault="7DC84C75" w:rsidP="000248BA">
          <w:pPr>
            <w:pStyle w:val="Header"/>
            <w:ind w:right="-115"/>
            <w:jc w:val="right"/>
          </w:pPr>
        </w:p>
      </w:tc>
    </w:tr>
  </w:tbl>
  <w:p w14:paraId="44D08F3F" w14:textId="4284EAF1" w:rsidR="7DC84C75" w:rsidRDefault="7DC84C75" w:rsidP="000248B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E87714"/>
    <w:multiLevelType w:val="hybridMultilevel"/>
    <w:tmpl w:val="9E8E3B52"/>
    <w:lvl w:ilvl="0" w:tplc="DC2867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617591F"/>
    <w:multiLevelType w:val="hybridMultilevel"/>
    <w:tmpl w:val="A32ECE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4" w15:restartNumberingAfterBreak="0">
    <w:nsid w:val="0B7A6C0E"/>
    <w:multiLevelType w:val="hybridMultilevel"/>
    <w:tmpl w:val="65781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611732"/>
    <w:multiLevelType w:val="hybridMultilevel"/>
    <w:tmpl w:val="BA6EAD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2009E8"/>
    <w:multiLevelType w:val="hybridMultilevel"/>
    <w:tmpl w:val="7602C3E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212F443A"/>
    <w:multiLevelType w:val="hybridMultilevel"/>
    <w:tmpl w:val="43BAA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C03379"/>
    <w:multiLevelType w:val="hybridMultilevel"/>
    <w:tmpl w:val="C944A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3E410856"/>
    <w:multiLevelType w:val="hybridMultilevel"/>
    <w:tmpl w:val="E418F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AF5F9A"/>
    <w:multiLevelType w:val="hybridMultilevel"/>
    <w:tmpl w:val="AA9463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7C10C68"/>
    <w:multiLevelType w:val="hybridMultilevel"/>
    <w:tmpl w:val="5F162876"/>
    <w:lvl w:ilvl="0" w:tplc="04090001">
      <w:start w:val="1"/>
      <w:numFmt w:val="bullet"/>
      <w:lvlText w:val=""/>
      <w:lvlJc w:val="left"/>
      <w:pPr>
        <w:ind w:left="893" w:hanging="360"/>
      </w:pPr>
      <w:rPr>
        <w:rFonts w:ascii="Symbol" w:hAnsi="Symbol"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14" w15:restartNumberingAfterBreak="0">
    <w:nsid w:val="4992185E"/>
    <w:multiLevelType w:val="hybridMultilevel"/>
    <w:tmpl w:val="FDD4679E"/>
    <w:lvl w:ilvl="0" w:tplc="099E408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CB27D83"/>
    <w:multiLevelType w:val="hybridMultilevel"/>
    <w:tmpl w:val="D50CA9B4"/>
    <w:lvl w:ilvl="0" w:tplc="04090003">
      <w:start w:val="1"/>
      <w:numFmt w:val="bullet"/>
      <w:lvlText w:val="o"/>
      <w:lvlJc w:val="left"/>
      <w:pPr>
        <w:ind w:left="2607" w:hanging="360"/>
      </w:pPr>
      <w:rPr>
        <w:rFonts w:ascii="Courier New" w:hAnsi="Courier New" w:cs="Courier New" w:hint="default"/>
      </w:rPr>
    </w:lvl>
    <w:lvl w:ilvl="1" w:tplc="04090003" w:tentative="1">
      <w:start w:val="1"/>
      <w:numFmt w:val="bullet"/>
      <w:lvlText w:val="o"/>
      <w:lvlJc w:val="left"/>
      <w:pPr>
        <w:ind w:left="3327" w:hanging="360"/>
      </w:pPr>
      <w:rPr>
        <w:rFonts w:ascii="Courier New" w:hAnsi="Courier New" w:cs="Courier New" w:hint="default"/>
      </w:rPr>
    </w:lvl>
    <w:lvl w:ilvl="2" w:tplc="04090005" w:tentative="1">
      <w:start w:val="1"/>
      <w:numFmt w:val="bullet"/>
      <w:lvlText w:val=""/>
      <w:lvlJc w:val="left"/>
      <w:pPr>
        <w:ind w:left="4047" w:hanging="360"/>
      </w:pPr>
      <w:rPr>
        <w:rFonts w:ascii="Wingdings" w:hAnsi="Wingdings" w:hint="default"/>
      </w:rPr>
    </w:lvl>
    <w:lvl w:ilvl="3" w:tplc="04090001" w:tentative="1">
      <w:start w:val="1"/>
      <w:numFmt w:val="bullet"/>
      <w:lvlText w:val=""/>
      <w:lvlJc w:val="left"/>
      <w:pPr>
        <w:ind w:left="4767" w:hanging="360"/>
      </w:pPr>
      <w:rPr>
        <w:rFonts w:ascii="Symbol" w:hAnsi="Symbol" w:hint="default"/>
      </w:rPr>
    </w:lvl>
    <w:lvl w:ilvl="4" w:tplc="04090003" w:tentative="1">
      <w:start w:val="1"/>
      <w:numFmt w:val="bullet"/>
      <w:lvlText w:val="o"/>
      <w:lvlJc w:val="left"/>
      <w:pPr>
        <w:ind w:left="5487" w:hanging="360"/>
      </w:pPr>
      <w:rPr>
        <w:rFonts w:ascii="Courier New" w:hAnsi="Courier New" w:cs="Courier New" w:hint="default"/>
      </w:rPr>
    </w:lvl>
    <w:lvl w:ilvl="5" w:tplc="04090005" w:tentative="1">
      <w:start w:val="1"/>
      <w:numFmt w:val="bullet"/>
      <w:lvlText w:val=""/>
      <w:lvlJc w:val="left"/>
      <w:pPr>
        <w:ind w:left="6207" w:hanging="360"/>
      </w:pPr>
      <w:rPr>
        <w:rFonts w:ascii="Wingdings" w:hAnsi="Wingdings" w:hint="default"/>
      </w:rPr>
    </w:lvl>
    <w:lvl w:ilvl="6" w:tplc="04090001" w:tentative="1">
      <w:start w:val="1"/>
      <w:numFmt w:val="bullet"/>
      <w:lvlText w:val=""/>
      <w:lvlJc w:val="left"/>
      <w:pPr>
        <w:ind w:left="6927" w:hanging="360"/>
      </w:pPr>
      <w:rPr>
        <w:rFonts w:ascii="Symbol" w:hAnsi="Symbol" w:hint="default"/>
      </w:rPr>
    </w:lvl>
    <w:lvl w:ilvl="7" w:tplc="04090003" w:tentative="1">
      <w:start w:val="1"/>
      <w:numFmt w:val="bullet"/>
      <w:lvlText w:val="o"/>
      <w:lvlJc w:val="left"/>
      <w:pPr>
        <w:ind w:left="7647" w:hanging="360"/>
      </w:pPr>
      <w:rPr>
        <w:rFonts w:ascii="Courier New" w:hAnsi="Courier New" w:cs="Courier New" w:hint="default"/>
      </w:rPr>
    </w:lvl>
    <w:lvl w:ilvl="8" w:tplc="04090005" w:tentative="1">
      <w:start w:val="1"/>
      <w:numFmt w:val="bullet"/>
      <w:lvlText w:val=""/>
      <w:lvlJc w:val="left"/>
      <w:pPr>
        <w:ind w:left="8367" w:hanging="360"/>
      </w:pPr>
      <w:rPr>
        <w:rFonts w:ascii="Wingdings" w:hAnsi="Wingdings" w:hint="default"/>
      </w:rPr>
    </w:lvl>
  </w:abstractNum>
  <w:abstractNum w:abstractNumId="16" w15:restartNumberingAfterBreak="0">
    <w:nsid w:val="4D6847EF"/>
    <w:multiLevelType w:val="hybridMultilevel"/>
    <w:tmpl w:val="0194CB9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27D55"/>
    <w:multiLevelType w:val="hybridMultilevel"/>
    <w:tmpl w:val="D57A503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554131"/>
    <w:multiLevelType w:val="hybridMultilevel"/>
    <w:tmpl w:val="8AD2F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0B0187"/>
    <w:multiLevelType w:val="hybridMultilevel"/>
    <w:tmpl w:val="7CDA3E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B158DF"/>
    <w:multiLevelType w:val="hybridMultilevel"/>
    <w:tmpl w:val="74F423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676B69"/>
    <w:multiLevelType w:val="hybridMultilevel"/>
    <w:tmpl w:val="C9401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E03639"/>
    <w:multiLevelType w:val="hybridMultilevel"/>
    <w:tmpl w:val="B0E6EA1A"/>
    <w:lvl w:ilvl="0" w:tplc="0F184C3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E6426F"/>
    <w:multiLevelType w:val="hybridMultilevel"/>
    <w:tmpl w:val="C028633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B057ED2"/>
    <w:multiLevelType w:val="hybridMultilevel"/>
    <w:tmpl w:val="3FA406A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CA70905"/>
    <w:multiLevelType w:val="hybridMultilevel"/>
    <w:tmpl w:val="8FCE4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DA0D3E"/>
    <w:multiLevelType w:val="hybridMultilevel"/>
    <w:tmpl w:val="7E3C4126"/>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28" w15:restartNumberingAfterBreak="0">
    <w:nsid w:val="7BB4001A"/>
    <w:multiLevelType w:val="hybridMultilevel"/>
    <w:tmpl w:val="FC7A8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8A6FE9"/>
    <w:multiLevelType w:val="hybridMultilevel"/>
    <w:tmpl w:val="2A6E1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665AA8"/>
    <w:multiLevelType w:val="hybridMultilevel"/>
    <w:tmpl w:val="6EC60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lvlOverride w:ilvl="0">
      <w:startOverride w:val="1"/>
    </w:lvlOverride>
  </w:num>
  <w:num w:numId="4">
    <w:abstractNumId w:val="18"/>
  </w:num>
  <w:num w:numId="5">
    <w:abstractNumId w:val="16"/>
  </w:num>
  <w:num w:numId="6">
    <w:abstractNumId w:val="2"/>
  </w:num>
  <w:num w:numId="7">
    <w:abstractNumId w:val="17"/>
  </w:num>
  <w:num w:numId="8">
    <w:abstractNumId w:val="14"/>
  </w:num>
  <w:num w:numId="9">
    <w:abstractNumId w:val="9"/>
  </w:num>
  <w:num w:numId="10">
    <w:abstractNumId w:val="10"/>
  </w:num>
  <w:num w:numId="11">
    <w:abstractNumId w:val="27"/>
  </w:num>
  <w:num w:numId="12">
    <w:abstractNumId w:val="15"/>
  </w:num>
  <w:num w:numId="13">
    <w:abstractNumId w:val="23"/>
  </w:num>
  <w:num w:numId="14">
    <w:abstractNumId w:val="19"/>
  </w:num>
  <w:num w:numId="15">
    <w:abstractNumId w:val="5"/>
  </w:num>
  <w:num w:numId="16">
    <w:abstractNumId w:val="12"/>
  </w:num>
  <w:num w:numId="17">
    <w:abstractNumId w:val="25"/>
  </w:num>
  <w:num w:numId="18">
    <w:abstractNumId w:val="8"/>
  </w:num>
  <w:num w:numId="19">
    <w:abstractNumId w:val="29"/>
  </w:num>
  <w:num w:numId="20">
    <w:abstractNumId w:val="6"/>
  </w:num>
  <w:num w:numId="21">
    <w:abstractNumId w:val="21"/>
  </w:num>
  <w:num w:numId="22">
    <w:abstractNumId w:val="28"/>
  </w:num>
  <w:num w:numId="23">
    <w:abstractNumId w:val="30"/>
  </w:num>
  <w:num w:numId="24">
    <w:abstractNumId w:val="4"/>
  </w:num>
  <w:num w:numId="25">
    <w:abstractNumId w:val="7"/>
  </w:num>
  <w:num w:numId="26">
    <w:abstractNumId w:val="22"/>
  </w:num>
  <w:num w:numId="27">
    <w:abstractNumId w:val="13"/>
  </w:num>
  <w:num w:numId="28">
    <w:abstractNumId w:val="11"/>
  </w:num>
  <w:num w:numId="29">
    <w:abstractNumId w:val="24"/>
  </w:num>
  <w:num w:numId="30">
    <w:abstractNumId w:val="20"/>
  </w:num>
  <w:num w:numId="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E4"/>
    <w:rsid w:val="00001303"/>
    <w:rsid w:val="00003615"/>
    <w:rsid w:val="00003EE3"/>
    <w:rsid w:val="00004FB6"/>
    <w:rsid w:val="00005468"/>
    <w:rsid w:val="000065F6"/>
    <w:rsid w:val="00006BE5"/>
    <w:rsid w:val="00011479"/>
    <w:rsid w:val="00012291"/>
    <w:rsid w:val="00012E31"/>
    <w:rsid w:val="000147B7"/>
    <w:rsid w:val="00014C44"/>
    <w:rsid w:val="00016035"/>
    <w:rsid w:val="00016798"/>
    <w:rsid w:val="00017114"/>
    <w:rsid w:val="000205F2"/>
    <w:rsid w:val="0002151E"/>
    <w:rsid w:val="00021915"/>
    <w:rsid w:val="00022F08"/>
    <w:rsid w:val="00023F58"/>
    <w:rsid w:val="000248BA"/>
    <w:rsid w:val="000253E7"/>
    <w:rsid w:val="00025532"/>
    <w:rsid w:val="00025DCF"/>
    <w:rsid w:val="000263A6"/>
    <w:rsid w:val="000265DF"/>
    <w:rsid w:val="000271D0"/>
    <w:rsid w:val="000308E1"/>
    <w:rsid w:val="00030ED1"/>
    <w:rsid w:val="0003187E"/>
    <w:rsid w:val="00031A48"/>
    <w:rsid w:val="0003239B"/>
    <w:rsid w:val="0003264B"/>
    <w:rsid w:val="00033397"/>
    <w:rsid w:val="000352A7"/>
    <w:rsid w:val="00035449"/>
    <w:rsid w:val="00037895"/>
    <w:rsid w:val="00040095"/>
    <w:rsid w:val="0004166C"/>
    <w:rsid w:val="000439E0"/>
    <w:rsid w:val="00043E58"/>
    <w:rsid w:val="00044DAF"/>
    <w:rsid w:val="000509C8"/>
    <w:rsid w:val="00050C0C"/>
    <w:rsid w:val="00051A6C"/>
    <w:rsid w:val="000525CC"/>
    <w:rsid w:val="00052DFF"/>
    <w:rsid w:val="000538DD"/>
    <w:rsid w:val="00053B88"/>
    <w:rsid w:val="00053DE0"/>
    <w:rsid w:val="000556FC"/>
    <w:rsid w:val="0005651F"/>
    <w:rsid w:val="000569E8"/>
    <w:rsid w:val="00056F76"/>
    <w:rsid w:val="00057363"/>
    <w:rsid w:val="00060999"/>
    <w:rsid w:val="00060D6C"/>
    <w:rsid w:val="000612C6"/>
    <w:rsid w:val="00063A13"/>
    <w:rsid w:val="00064098"/>
    <w:rsid w:val="000650FD"/>
    <w:rsid w:val="000672F4"/>
    <w:rsid w:val="00067B65"/>
    <w:rsid w:val="00070F8B"/>
    <w:rsid w:val="0007117E"/>
    <w:rsid w:val="00071B0F"/>
    <w:rsid w:val="00072009"/>
    <w:rsid w:val="000722EC"/>
    <w:rsid w:val="00073AFD"/>
    <w:rsid w:val="0007425A"/>
    <w:rsid w:val="0007526E"/>
    <w:rsid w:val="00076026"/>
    <w:rsid w:val="0007657A"/>
    <w:rsid w:val="00076E5F"/>
    <w:rsid w:val="00077C2D"/>
    <w:rsid w:val="00080512"/>
    <w:rsid w:val="00080659"/>
    <w:rsid w:val="00081B90"/>
    <w:rsid w:val="00081EB3"/>
    <w:rsid w:val="00082643"/>
    <w:rsid w:val="00084543"/>
    <w:rsid w:val="00086768"/>
    <w:rsid w:val="00086E05"/>
    <w:rsid w:val="000879EE"/>
    <w:rsid w:val="00087A87"/>
    <w:rsid w:val="00090468"/>
    <w:rsid w:val="00090A6A"/>
    <w:rsid w:val="00092E65"/>
    <w:rsid w:val="0009319B"/>
    <w:rsid w:val="000946D3"/>
    <w:rsid w:val="00094710"/>
    <w:rsid w:val="00097ADC"/>
    <w:rsid w:val="000A0B94"/>
    <w:rsid w:val="000A13D8"/>
    <w:rsid w:val="000A15E1"/>
    <w:rsid w:val="000A40E3"/>
    <w:rsid w:val="000A44ED"/>
    <w:rsid w:val="000A5BDF"/>
    <w:rsid w:val="000A6A6D"/>
    <w:rsid w:val="000A7007"/>
    <w:rsid w:val="000A705A"/>
    <w:rsid w:val="000A7660"/>
    <w:rsid w:val="000B02AA"/>
    <w:rsid w:val="000B0B03"/>
    <w:rsid w:val="000B1EC3"/>
    <w:rsid w:val="000B6574"/>
    <w:rsid w:val="000B6F7C"/>
    <w:rsid w:val="000B7BCF"/>
    <w:rsid w:val="000B7BEB"/>
    <w:rsid w:val="000C1462"/>
    <w:rsid w:val="000C2979"/>
    <w:rsid w:val="000C3E8E"/>
    <w:rsid w:val="000C482A"/>
    <w:rsid w:val="000C4E7A"/>
    <w:rsid w:val="000C50A2"/>
    <w:rsid w:val="000C522B"/>
    <w:rsid w:val="000C6062"/>
    <w:rsid w:val="000C6077"/>
    <w:rsid w:val="000C6315"/>
    <w:rsid w:val="000C76FC"/>
    <w:rsid w:val="000C7DC4"/>
    <w:rsid w:val="000D079C"/>
    <w:rsid w:val="000D3F16"/>
    <w:rsid w:val="000D58AB"/>
    <w:rsid w:val="000D5FB7"/>
    <w:rsid w:val="000D622B"/>
    <w:rsid w:val="000D6906"/>
    <w:rsid w:val="000D6A0B"/>
    <w:rsid w:val="000D7323"/>
    <w:rsid w:val="000E13D1"/>
    <w:rsid w:val="000E3680"/>
    <w:rsid w:val="000E3990"/>
    <w:rsid w:val="000E3D1D"/>
    <w:rsid w:val="000E5927"/>
    <w:rsid w:val="000E63C9"/>
    <w:rsid w:val="000F30EE"/>
    <w:rsid w:val="000F4C5C"/>
    <w:rsid w:val="000F4D45"/>
    <w:rsid w:val="000F7411"/>
    <w:rsid w:val="000F7BCC"/>
    <w:rsid w:val="0010038A"/>
    <w:rsid w:val="001008AF"/>
    <w:rsid w:val="00101C48"/>
    <w:rsid w:val="00104072"/>
    <w:rsid w:val="001046CF"/>
    <w:rsid w:val="001062F2"/>
    <w:rsid w:val="00106399"/>
    <w:rsid w:val="00107256"/>
    <w:rsid w:val="001078AA"/>
    <w:rsid w:val="001112C8"/>
    <w:rsid w:val="00111896"/>
    <w:rsid w:val="00112281"/>
    <w:rsid w:val="001133CF"/>
    <w:rsid w:val="001134F0"/>
    <w:rsid w:val="00113729"/>
    <w:rsid w:val="00113860"/>
    <w:rsid w:val="00115C8B"/>
    <w:rsid w:val="00115C95"/>
    <w:rsid w:val="0011607A"/>
    <w:rsid w:val="00116745"/>
    <w:rsid w:val="00116FFE"/>
    <w:rsid w:val="00117279"/>
    <w:rsid w:val="001178DD"/>
    <w:rsid w:val="00117940"/>
    <w:rsid w:val="00117AD8"/>
    <w:rsid w:val="00117BF4"/>
    <w:rsid w:val="001209F5"/>
    <w:rsid w:val="0012144B"/>
    <w:rsid w:val="00121CB1"/>
    <w:rsid w:val="00122104"/>
    <w:rsid w:val="00122105"/>
    <w:rsid w:val="00122B43"/>
    <w:rsid w:val="00124633"/>
    <w:rsid w:val="00126662"/>
    <w:rsid w:val="001319D3"/>
    <w:rsid w:val="00131DDF"/>
    <w:rsid w:val="00131DF0"/>
    <w:rsid w:val="001320B9"/>
    <w:rsid w:val="00132868"/>
    <w:rsid w:val="00132FB8"/>
    <w:rsid w:val="001339FB"/>
    <w:rsid w:val="0013543F"/>
    <w:rsid w:val="001371E7"/>
    <w:rsid w:val="00137543"/>
    <w:rsid w:val="00137928"/>
    <w:rsid w:val="00137EA8"/>
    <w:rsid w:val="00140378"/>
    <w:rsid w:val="001405CE"/>
    <w:rsid w:val="00140721"/>
    <w:rsid w:val="00143193"/>
    <w:rsid w:val="0014486E"/>
    <w:rsid w:val="00144AA3"/>
    <w:rsid w:val="00144D17"/>
    <w:rsid w:val="001456BF"/>
    <w:rsid w:val="00145E79"/>
    <w:rsid w:val="001464C5"/>
    <w:rsid w:val="00147C83"/>
    <w:rsid w:val="00147D47"/>
    <w:rsid w:val="00150686"/>
    <w:rsid w:val="001510E8"/>
    <w:rsid w:val="00151227"/>
    <w:rsid w:val="0015231B"/>
    <w:rsid w:val="00152590"/>
    <w:rsid w:val="001527D8"/>
    <w:rsid w:val="00153766"/>
    <w:rsid w:val="00155ECB"/>
    <w:rsid w:val="00161265"/>
    <w:rsid w:val="0016133F"/>
    <w:rsid w:val="001620E9"/>
    <w:rsid w:val="001622F0"/>
    <w:rsid w:val="001635B4"/>
    <w:rsid w:val="00163698"/>
    <w:rsid w:val="00164813"/>
    <w:rsid w:val="00165D97"/>
    <w:rsid w:val="00166168"/>
    <w:rsid w:val="0016770B"/>
    <w:rsid w:val="001678E8"/>
    <w:rsid w:val="001710F5"/>
    <w:rsid w:val="001721D3"/>
    <w:rsid w:val="00173D44"/>
    <w:rsid w:val="001741A0"/>
    <w:rsid w:val="0017441A"/>
    <w:rsid w:val="001747F7"/>
    <w:rsid w:val="00175347"/>
    <w:rsid w:val="001769F9"/>
    <w:rsid w:val="00176CE8"/>
    <w:rsid w:val="00177928"/>
    <w:rsid w:val="00177F20"/>
    <w:rsid w:val="001808D9"/>
    <w:rsid w:val="00180BCB"/>
    <w:rsid w:val="001822C7"/>
    <w:rsid w:val="00182DA3"/>
    <w:rsid w:val="00182E82"/>
    <w:rsid w:val="00183014"/>
    <w:rsid w:val="0018465E"/>
    <w:rsid w:val="0018495A"/>
    <w:rsid w:val="00184BF2"/>
    <w:rsid w:val="00185BBF"/>
    <w:rsid w:val="00190442"/>
    <w:rsid w:val="00190B9B"/>
    <w:rsid w:val="00191A46"/>
    <w:rsid w:val="00191DDA"/>
    <w:rsid w:val="001929F0"/>
    <w:rsid w:val="00193E8B"/>
    <w:rsid w:val="00194CD0"/>
    <w:rsid w:val="00194D46"/>
    <w:rsid w:val="001957E7"/>
    <w:rsid w:val="001971E7"/>
    <w:rsid w:val="001972FE"/>
    <w:rsid w:val="001A0114"/>
    <w:rsid w:val="001A232E"/>
    <w:rsid w:val="001A2CC9"/>
    <w:rsid w:val="001A4AD7"/>
    <w:rsid w:val="001A4F9A"/>
    <w:rsid w:val="001A54C0"/>
    <w:rsid w:val="001B067B"/>
    <w:rsid w:val="001B244F"/>
    <w:rsid w:val="001B2BBF"/>
    <w:rsid w:val="001B3657"/>
    <w:rsid w:val="001B49C9"/>
    <w:rsid w:val="001B5581"/>
    <w:rsid w:val="001B590A"/>
    <w:rsid w:val="001B5AAE"/>
    <w:rsid w:val="001C0AA8"/>
    <w:rsid w:val="001C0C01"/>
    <w:rsid w:val="001C104C"/>
    <w:rsid w:val="001C16E6"/>
    <w:rsid w:val="001C248C"/>
    <w:rsid w:val="001C292F"/>
    <w:rsid w:val="001C4D79"/>
    <w:rsid w:val="001C52C7"/>
    <w:rsid w:val="001C7869"/>
    <w:rsid w:val="001D0702"/>
    <w:rsid w:val="001D29FE"/>
    <w:rsid w:val="001D2CB6"/>
    <w:rsid w:val="001D3A36"/>
    <w:rsid w:val="001D4308"/>
    <w:rsid w:val="001D4EDA"/>
    <w:rsid w:val="001D6C25"/>
    <w:rsid w:val="001D7F65"/>
    <w:rsid w:val="001E0827"/>
    <w:rsid w:val="001E0FD3"/>
    <w:rsid w:val="001E1B88"/>
    <w:rsid w:val="001E21BF"/>
    <w:rsid w:val="001E4806"/>
    <w:rsid w:val="001E4912"/>
    <w:rsid w:val="001E532C"/>
    <w:rsid w:val="001E617A"/>
    <w:rsid w:val="001E6457"/>
    <w:rsid w:val="001E6AB2"/>
    <w:rsid w:val="001F1382"/>
    <w:rsid w:val="001F1429"/>
    <w:rsid w:val="001F1616"/>
    <w:rsid w:val="001F168B"/>
    <w:rsid w:val="001F210F"/>
    <w:rsid w:val="001F2502"/>
    <w:rsid w:val="001F253F"/>
    <w:rsid w:val="001F2C81"/>
    <w:rsid w:val="001F3331"/>
    <w:rsid w:val="001F35CF"/>
    <w:rsid w:val="001F3B4D"/>
    <w:rsid w:val="001F3C83"/>
    <w:rsid w:val="001F41C5"/>
    <w:rsid w:val="001F5257"/>
    <w:rsid w:val="001F6F10"/>
    <w:rsid w:val="001F7022"/>
    <w:rsid w:val="001F7831"/>
    <w:rsid w:val="001F7B9C"/>
    <w:rsid w:val="002008B5"/>
    <w:rsid w:val="00200D1A"/>
    <w:rsid w:val="00200F1D"/>
    <w:rsid w:val="00201C23"/>
    <w:rsid w:val="0020204D"/>
    <w:rsid w:val="002031B8"/>
    <w:rsid w:val="00204045"/>
    <w:rsid w:val="002043EB"/>
    <w:rsid w:val="0020462F"/>
    <w:rsid w:val="00205B5D"/>
    <w:rsid w:val="00205DFF"/>
    <w:rsid w:val="00206767"/>
    <w:rsid w:val="00206E5E"/>
    <w:rsid w:val="002072CC"/>
    <w:rsid w:val="002128CC"/>
    <w:rsid w:val="00213D46"/>
    <w:rsid w:val="00213E0C"/>
    <w:rsid w:val="00214EA3"/>
    <w:rsid w:val="00215C17"/>
    <w:rsid w:val="00215D0A"/>
    <w:rsid w:val="0022162A"/>
    <w:rsid w:val="002217E6"/>
    <w:rsid w:val="00222A17"/>
    <w:rsid w:val="00224184"/>
    <w:rsid w:val="002244A1"/>
    <w:rsid w:val="0022494B"/>
    <w:rsid w:val="00225357"/>
    <w:rsid w:val="00225F2E"/>
    <w:rsid w:val="0022606D"/>
    <w:rsid w:val="00226902"/>
    <w:rsid w:val="00226E7D"/>
    <w:rsid w:val="0022791B"/>
    <w:rsid w:val="00231108"/>
    <w:rsid w:val="00231D81"/>
    <w:rsid w:val="0023251D"/>
    <w:rsid w:val="00236209"/>
    <w:rsid w:val="002376EB"/>
    <w:rsid w:val="002400FB"/>
    <w:rsid w:val="002407F7"/>
    <w:rsid w:val="002419D9"/>
    <w:rsid w:val="0024207F"/>
    <w:rsid w:val="00243816"/>
    <w:rsid w:val="0024538A"/>
    <w:rsid w:val="0024583E"/>
    <w:rsid w:val="00245B8B"/>
    <w:rsid w:val="00246142"/>
    <w:rsid w:val="002516BD"/>
    <w:rsid w:val="00251EDF"/>
    <w:rsid w:val="00252BEF"/>
    <w:rsid w:val="002540C7"/>
    <w:rsid w:val="002557B4"/>
    <w:rsid w:val="002558E4"/>
    <w:rsid w:val="00255AD8"/>
    <w:rsid w:val="002567AF"/>
    <w:rsid w:val="00260943"/>
    <w:rsid w:val="002614FF"/>
    <w:rsid w:val="00261C3F"/>
    <w:rsid w:val="00263AAB"/>
    <w:rsid w:val="0026655C"/>
    <w:rsid w:val="0026675C"/>
    <w:rsid w:val="00266BF3"/>
    <w:rsid w:val="00266C27"/>
    <w:rsid w:val="00267351"/>
    <w:rsid w:val="00270E83"/>
    <w:rsid w:val="0027138D"/>
    <w:rsid w:val="0027153B"/>
    <w:rsid w:val="00272449"/>
    <w:rsid w:val="002730AF"/>
    <w:rsid w:val="002732C7"/>
    <w:rsid w:val="002747EC"/>
    <w:rsid w:val="00274877"/>
    <w:rsid w:val="0027499C"/>
    <w:rsid w:val="00274AA6"/>
    <w:rsid w:val="00275B00"/>
    <w:rsid w:val="00275D5D"/>
    <w:rsid w:val="00276C43"/>
    <w:rsid w:val="0027754D"/>
    <w:rsid w:val="00280232"/>
    <w:rsid w:val="00280BE7"/>
    <w:rsid w:val="002811B9"/>
    <w:rsid w:val="00281A93"/>
    <w:rsid w:val="00281D66"/>
    <w:rsid w:val="00281E00"/>
    <w:rsid w:val="002820BD"/>
    <w:rsid w:val="00283130"/>
    <w:rsid w:val="00283990"/>
    <w:rsid w:val="0028539D"/>
    <w:rsid w:val="002855BF"/>
    <w:rsid w:val="0029027C"/>
    <w:rsid w:val="002914B5"/>
    <w:rsid w:val="002929FF"/>
    <w:rsid w:val="0029305F"/>
    <w:rsid w:val="00293AC2"/>
    <w:rsid w:val="00294475"/>
    <w:rsid w:val="002946B8"/>
    <w:rsid w:val="00295A4D"/>
    <w:rsid w:val="002961FE"/>
    <w:rsid w:val="00297755"/>
    <w:rsid w:val="002A0445"/>
    <w:rsid w:val="002A0D58"/>
    <w:rsid w:val="002A1B9E"/>
    <w:rsid w:val="002A426B"/>
    <w:rsid w:val="002A42C3"/>
    <w:rsid w:val="002A4559"/>
    <w:rsid w:val="002A7579"/>
    <w:rsid w:val="002B5B8A"/>
    <w:rsid w:val="002B5E5F"/>
    <w:rsid w:val="002B76DB"/>
    <w:rsid w:val="002B7EBE"/>
    <w:rsid w:val="002C13F0"/>
    <w:rsid w:val="002C1705"/>
    <w:rsid w:val="002C1927"/>
    <w:rsid w:val="002C1D04"/>
    <w:rsid w:val="002C4246"/>
    <w:rsid w:val="002C4B63"/>
    <w:rsid w:val="002C4D42"/>
    <w:rsid w:val="002C4F8C"/>
    <w:rsid w:val="002C6689"/>
    <w:rsid w:val="002C6D41"/>
    <w:rsid w:val="002C7356"/>
    <w:rsid w:val="002C7DE0"/>
    <w:rsid w:val="002D0680"/>
    <w:rsid w:val="002D266C"/>
    <w:rsid w:val="002D3B8F"/>
    <w:rsid w:val="002D4B89"/>
    <w:rsid w:val="002D5167"/>
    <w:rsid w:val="002D5223"/>
    <w:rsid w:val="002D5715"/>
    <w:rsid w:val="002D775D"/>
    <w:rsid w:val="002D7CAF"/>
    <w:rsid w:val="002E04C8"/>
    <w:rsid w:val="002E08D7"/>
    <w:rsid w:val="002E0BFD"/>
    <w:rsid w:val="002E119D"/>
    <w:rsid w:val="002E14EC"/>
    <w:rsid w:val="002E385E"/>
    <w:rsid w:val="002E4A5C"/>
    <w:rsid w:val="002E54A0"/>
    <w:rsid w:val="002E5708"/>
    <w:rsid w:val="002E75E7"/>
    <w:rsid w:val="002F021A"/>
    <w:rsid w:val="002F0A30"/>
    <w:rsid w:val="002F0D22"/>
    <w:rsid w:val="002F1A68"/>
    <w:rsid w:val="002F225E"/>
    <w:rsid w:val="002F2C77"/>
    <w:rsid w:val="002F5976"/>
    <w:rsid w:val="002F5B24"/>
    <w:rsid w:val="002F7F2D"/>
    <w:rsid w:val="003007BB"/>
    <w:rsid w:val="00300EAD"/>
    <w:rsid w:val="0030371D"/>
    <w:rsid w:val="00303EDF"/>
    <w:rsid w:val="0030506D"/>
    <w:rsid w:val="00306F94"/>
    <w:rsid w:val="003101EC"/>
    <w:rsid w:val="003122CD"/>
    <w:rsid w:val="003124D1"/>
    <w:rsid w:val="0031462E"/>
    <w:rsid w:val="00315964"/>
    <w:rsid w:val="00316632"/>
    <w:rsid w:val="003172DC"/>
    <w:rsid w:val="00320F76"/>
    <w:rsid w:val="00321910"/>
    <w:rsid w:val="003223A2"/>
    <w:rsid w:val="00324F5C"/>
    <w:rsid w:val="00325E3E"/>
    <w:rsid w:val="00326069"/>
    <w:rsid w:val="003268C5"/>
    <w:rsid w:val="00330D98"/>
    <w:rsid w:val="00331039"/>
    <w:rsid w:val="003321C5"/>
    <w:rsid w:val="003331F5"/>
    <w:rsid w:val="003339FF"/>
    <w:rsid w:val="00333E58"/>
    <w:rsid w:val="003347E7"/>
    <w:rsid w:val="003350FF"/>
    <w:rsid w:val="0033558E"/>
    <w:rsid w:val="00337304"/>
    <w:rsid w:val="003378CA"/>
    <w:rsid w:val="00340186"/>
    <w:rsid w:val="00341C2A"/>
    <w:rsid w:val="00343005"/>
    <w:rsid w:val="003430C2"/>
    <w:rsid w:val="00343839"/>
    <w:rsid w:val="00345698"/>
    <w:rsid w:val="003465A3"/>
    <w:rsid w:val="00347F22"/>
    <w:rsid w:val="003503E3"/>
    <w:rsid w:val="00350F04"/>
    <w:rsid w:val="0035178A"/>
    <w:rsid w:val="00351B90"/>
    <w:rsid w:val="0035462D"/>
    <w:rsid w:val="003558DB"/>
    <w:rsid w:val="003571BA"/>
    <w:rsid w:val="00361436"/>
    <w:rsid w:val="00363596"/>
    <w:rsid w:val="003651E1"/>
    <w:rsid w:val="00370105"/>
    <w:rsid w:val="00370DFE"/>
    <w:rsid w:val="0037114A"/>
    <w:rsid w:val="00371C63"/>
    <w:rsid w:val="003735DC"/>
    <w:rsid w:val="00373976"/>
    <w:rsid w:val="003740C5"/>
    <w:rsid w:val="003746A8"/>
    <w:rsid w:val="00374F46"/>
    <w:rsid w:val="00375799"/>
    <w:rsid w:val="00376494"/>
    <w:rsid w:val="0037653C"/>
    <w:rsid w:val="00376D75"/>
    <w:rsid w:val="00377203"/>
    <w:rsid w:val="00377AD4"/>
    <w:rsid w:val="00377FA0"/>
    <w:rsid w:val="00380B2E"/>
    <w:rsid w:val="0038100E"/>
    <w:rsid w:val="00382B40"/>
    <w:rsid w:val="00385FBC"/>
    <w:rsid w:val="00386152"/>
    <w:rsid w:val="00387804"/>
    <w:rsid w:val="003906BA"/>
    <w:rsid w:val="003932F5"/>
    <w:rsid w:val="00393F65"/>
    <w:rsid w:val="003944CC"/>
    <w:rsid w:val="003946BB"/>
    <w:rsid w:val="0039601C"/>
    <w:rsid w:val="00396AD1"/>
    <w:rsid w:val="00396FE0"/>
    <w:rsid w:val="0039744A"/>
    <w:rsid w:val="003A1931"/>
    <w:rsid w:val="003A23B2"/>
    <w:rsid w:val="003A2665"/>
    <w:rsid w:val="003A313B"/>
    <w:rsid w:val="003A3F89"/>
    <w:rsid w:val="003A5037"/>
    <w:rsid w:val="003A5FB2"/>
    <w:rsid w:val="003A697A"/>
    <w:rsid w:val="003A76A2"/>
    <w:rsid w:val="003B098B"/>
    <w:rsid w:val="003B2E96"/>
    <w:rsid w:val="003B2FD5"/>
    <w:rsid w:val="003B3255"/>
    <w:rsid w:val="003B3FFD"/>
    <w:rsid w:val="003B5124"/>
    <w:rsid w:val="003C01B4"/>
    <w:rsid w:val="003C1342"/>
    <w:rsid w:val="003C18A7"/>
    <w:rsid w:val="003C2261"/>
    <w:rsid w:val="003C37B2"/>
    <w:rsid w:val="003C388C"/>
    <w:rsid w:val="003C430F"/>
    <w:rsid w:val="003C4E37"/>
    <w:rsid w:val="003C6BCA"/>
    <w:rsid w:val="003C6C2A"/>
    <w:rsid w:val="003C745B"/>
    <w:rsid w:val="003C75A5"/>
    <w:rsid w:val="003C7EBD"/>
    <w:rsid w:val="003D2D3C"/>
    <w:rsid w:val="003D4949"/>
    <w:rsid w:val="003D4ADC"/>
    <w:rsid w:val="003D5615"/>
    <w:rsid w:val="003D59F6"/>
    <w:rsid w:val="003D6136"/>
    <w:rsid w:val="003D710A"/>
    <w:rsid w:val="003E00B2"/>
    <w:rsid w:val="003E16BE"/>
    <w:rsid w:val="003E33BA"/>
    <w:rsid w:val="003E4486"/>
    <w:rsid w:val="003E54B7"/>
    <w:rsid w:val="003E68F9"/>
    <w:rsid w:val="003E7BDC"/>
    <w:rsid w:val="003F02A8"/>
    <w:rsid w:val="003F10E0"/>
    <w:rsid w:val="003F1397"/>
    <w:rsid w:val="003F26D4"/>
    <w:rsid w:val="003F2B05"/>
    <w:rsid w:val="003F2D3C"/>
    <w:rsid w:val="003F2FF2"/>
    <w:rsid w:val="003F3894"/>
    <w:rsid w:val="003F3CAD"/>
    <w:rsid w:val="003F4B0F"/>
    <w:rsid w:val="003F5E15"/>
    <w:rsid w:val="003F6DF5"/>
    <w:rsid w:val="003F7BB6"/>
    <w:rsid w:val="0040015C"/>
    <w:rsid w:val="0040020B"/>
    <w:rsid w:val="00400E7A"/>
    <w:rsid w:val="00401855"/>
    <w:rsid w:val="00402C7C"/>
    <w:rsid w:val="00403B4F"/>
    <w:rsid w:val="004043C7"/>
    <w:rsid w:val="00405791"/>
    <w:rsid w:val="004062DC"/>
    <w:rsid w:val="004063C0"/>
    <w:rsid w:val="004073B9"/>
    <w:rsid w:val="00407806"/>
    <w:rsid w:val="00407AAA"/>
    <w:rsid w:val="00411A33"/>
    <w:rsid w:val="00411BA8"/>
    <w:rsid w:val="00411DB2"/>
    <w:rsid w:val="00412C38"/>
    <w:rsid w:val="00413952"/>
    <w:rsid w:val="00414983"/>
    <w:rsid w:val="00414CBD"/>
    <w:rsid w:val="0041562E"/>
    <w:rsid w:val="00415F3E"/>
    <w:rsid w:val="00415FDF"/>
    <w:rsid w:val="00416CDA"/>
    <w:rsid w:val="00416F1F"/>
    <w:rsid w:val="00417F57"/>
    <w:rsid w:val="00420AB1"/>
    <w:rsid w:val="00421EEF"/>
    <w:rsid w:val="00424280"/>
    <w:rsid w:val="00424AE0"/>
    <w:rsid w:val="0042503A"/>
    <w:rsid w:val="0042559D"/>
    <w:rsid w:val="00425ECE"/>
    <w:rsid w:val="004264A5"/>
    <w:rsid w:val="00427680"/>
    <w:rsid w:val="00427CFE"/>
    <w:rsid w:val="004303CA"/>
    <w:rsid w:val="004306CC"/>
    <w:rsid w:val="00431500"/>
    <w:rsid w:val="00432CC0"/>
    <w:rsid w:val="004339F8"/>
    <w:rsid w:val="00433CD5"/>
    <w:rsid w:val="004359C8"/>
    <w:rsid w:val="00435BA2"/>
    <w:rsid w:val="00436329"/>
    <w:rsid w:val="00436487"/>
    <w:rsid w:val="00436792"/>
    <w:rsid w:val="00437CDE"/>
    <w:rsid w:val="00437E97"/>
    <w:rsid w:val="0044028F"/>
    <w:rsid w:val="004407D8"/>
    <w:rsid w:val="00441153"/>
    <w:rsid w:val="00443101"/>
    <w:rsid w:val="004434B5"/>
    <w:rsid w:val="00444CA1"/>
    <w:rsid w:val="00445BF7"/>
    <w:rsid w:val="004476E2"/>
    <w:rsid w:val="00447F99"/>
    <w:rsid w:val="004500F3"/>
    <w:rsid w:val="0045036E"/>
    <w:rsid w:val="00450714"/>
    <w:rsid w:val="00450AFC"/>
    <w:rsid w:val="00450F80"/>
    <w:rsid w:val="00453353"/>
    <w:rsid w:val="0045461A"/>
    <w:rsid w:val="00455198"/>
    <w:rsid w:val="00455DD3"/>
    <w:rsid w:val="00456107"/>
    <w:rsid w:val="00457732"/>
    <w:rsid w:val="004602CE"/>
    <w:rsid w:val="00460414"/>
    <w:rsid w:val="004606F0"/>
    <w:rsid w:val="004616E7"/>
    <w:rsid w:val="00462239"/>
    <w:rsid w:val="00463BC7"/>
    <w:rsid w:val="0046542D"/>
    <w:rsid w:val="00466E3A"/>
    <w:rsid w:val="004701DD"/>
    <w:rsid w:val="004705F3"/>
    <w:rsid w:val="0047067B"/>
    <w:rsid w:val="004709A3"/>
    <w:rsid w:val="00470DAD"/>
    <w:rsid w:val="00474953"/>
    <w:rsid w:val="00477455"/>
    <w:rsid w:val="00477576"/>
    <w:rsid w:val="00477A6D"/>
    <w:rsid w:val="00477CF1"/>
    <w:rsid w:val="0048036B"/>
    <w:rsid w:val="004822ED"/>
    <w:rsid w:val="00482A5E"/>
    <w:rsid w:val="00485602"/>
    <w:rsid w:val="00485699"/>
    <w:rsid w:val="004869B4"/>
    <w:rsid w:val="00490D6B"/>
    <w:rsid w:val="00492E13"/>
    <w:rsid w:val="00493545"/>
    <w:rsid w:val="00494130"/>
    <w:rsid w:val="00494A1A"/>
    <w:rsid w:val="00495070"/>
    <w:rsid w:val="00495449"/>
    <w:rsid w:val="00497AE9"/>
    <w:rsid w:val="004A0B62"/>
    <w:rsid w:val="004A2CBA"/>
    <w:rsid w:val="004A3BCC"/>
    <w:rsid w:val="004A48A7"/>
    <w:rsid w:val="004A4AD1"/>
    <w:rsid w:val="004A4C5D"/>
    <w:rsid w:val="004A7A4F"/>
    <w:rsid w:val="004B09A8"/>
    <w:rsid w:val="004B0BD3"/>
    <w:rsid w:val="004B1846"/>
    <w:rsid w:val="004B2E44"/>
    <w:rsid w:val="004B31D3"/>
    <w:rsid w:val="004B37A4"/>
    <w:rsid w:val="004B3DC1"/>
    <w:rsid w:val="004B554C"/>
    <w:rsid w:val="004B57D6"/>
    <w:rsid w:val="004B5A04"/>
    <w:rsid w:val="004B5ACA"/>
    <w:rsid w:val="004B5ADF"/>
    <w:rsid w:val="004B60D2"/>
    <w:rsid w:val="004B724F"/>
    <w:rsid w:val="004C04C5"/>
    <w:rsid w:val="004C0C8F"/>
    <w:rsid w:val="004C0F5A"/>
    <w:rsid w:val="004C102B"/>
    <w:rsid w:val="004C2C93"/>
    <w:rsid w:val="004C301C"/>
    <w:rsid w:val="004C49FD"/>
    <w:rsid w:val="004C5C94"/>
    <w:rsid w:val="004C7E8B"/>
    <w:rsid w:val="004D3578"/>
    <w:rsid w:val="004D380D"/>
    <w:rsid w:val="004D38F0"/>
    <w:rsid w:val="004D4097"/>
    <w:rsid w:val="004D5123"/>
    <w:rsid w:val="004D583D"/>
    <w:rsid w:val="004D75B6"/>
    <w:rsid w:val="004D7B07"/>
    <w:rsid w:val="004E02E2"/>
    <w:rsid w:val="004E053F"/>
    <w:rsid w:val="004E213A"/>
    <w:rsid w:val="004E2DE2"/>
    <w:rsid w:val="004E2F7A"/>
    <w:rsid w:val="004E2FB1"/>
    <w:rsid w:val="004E5358"/>
    <w:rsid w:val="004E673E"/>
    <w:rsid w:val="004E6A1F"/>
    <w:rsid w:val="004E6E6D"/>
    <w:rsid w:val="004F2D6E"/>
    <w:rsid w:val="004F2D75"/>
    <w:rsid w:val="004F2F1F"/>
    <w:rsid w:val="004F2FDD"/>
    <w:rsid w:val="004F4B72"/>
    <w:rsid w:val="004F55AB"/>
    <w:rsid w:val="004F662B"/>
    <w:rsid w:val="004F7ECA"/>
    <w:rsid w:val="00501102"/>
    <w:rsid w:val="00501394"/>
    <w:rsid w:val="00501990"/>
    <w:rsid w:val="005021E4"/>
    <w:rsid w:val="00502255"/>
    <w:rsid w:val="005027E8"/>
    <w:rsid w:val="00503171"/>
    <w:rsid w:val="00503657"/>
    <w:rsid w:val="0050469C"/>
    <w:rsid w:val="00504D98"/>
    <w:rsid w:val="00505CD0"/>
    <w:rsid w:val="00506354"/>
    <w:rsid w:val="005064CF"/>
    <w:rsid w:val="00506787"/>
    <w:rsid w:val="00506D5D"/>
    <w:rsid w:val="005108DB"/>
    <w:rsid w:val="00511174"/>
    <w:rsid w:val="0051342B"/>
    <w:rsid w:val="00513CC0"/>
    <w:rsid w:val="00514346"/>
    <w:rsid w:val="00516B09"/>
    <w:rsid w:val="00520E9C"/>
    <w:rsid w:val="0052183F"/>
    <w:rsid w:val="00523EAF"/>
    <w:rsid w:val="005250A2"/>
    <w:rsid w:val="00526476"/>
    <w:rsid w:val="00526EEC"/>
    <w:rsid w:val="00527581"/>
    <w:rsid w:val="00527D7F"/>
    <w:rsid w:val="0053387A"/>
    <w:rsid w:val="005346A7"/>
    <w:rsid w:val="00534DA0"/>
    <w:rsid w:val="00535E33"/>
    <w:rsid w:val="00536679"/>
    <w:rsid w:val="00536E62"/>
    <w:rsid w:val="0053724A"/>
    <w:rsid w:val="00537AE8"/>
    <w:rsid w:val="00537C68"/>
    <w:rsid w:val="00542F90"/>
    <w:rsid w:val="0054317E"/>
    <w:rsid w:val="00543968"/>
    <w:rsid w:val="00543E6C"/>
    <w:rsid w:val="00544DAC"/>
    <w:rsid w:val="005458EB"/>
    <w:rsid w:val="005463FE"/>
    <w:rsid w:val="00546581"/>
    <w:rsid w:val="00547884"/>
    <w:rsid w:val="005478B6"/>
    <w:rsid w:val="00550229"/>
    <w:rsid w:val="00552BB4"/>
    <w:rsid w:val="0055354A"/>
    <w:rsid w:val="005536DB"/>
    <w:rsid w:val="00553FFB"/>
    <w:rsid w:val="00554E72"/>
    <w:rsid w:val="0055697F"/>
    <w:rsid w:val="00556D08"/>
    <w:rsid w:val="00557693"/>
    <w:rsid w:val="005578DE"/>
    <w:rsid w:val="005608DC"/>
    <w:rsid w:val="00565087"/>
    <w:rsid w:val="0056573F"/>
    <w:rsid w:val="005679A1"/>
    <w:rsid w:val="0057124B"/>
    <w:rsid w:val="00573169"/>
    <w:rsid w:val="005742DF"/>
    <w:rsid w:val="00574F26"/>
    <w:rsid w:val="005769CA"/>
    <w:rsid w:val="00576FD7"/>
    <w:rsid w:val="005804EE"/>
    <w:rsid w:val="005811C3"/>
    <w:rsid w:val="005817F2"/>
    <w:rsid w:val="00581A82"/>
    <w:rsid w:val="005833A2"/>
    <w:rsid w:val="00584E16"/>
    <w:rsid w:val="00584FB4"/>
    <w:rsid w:val="005854C0"/>
    <w:rsid w:val="00585F7E"/>
    <w:rsid w:val="00590779"/>
    <w:rsid w:val="00591BB6"/>
    <w:rsid w:val="00591F5F"/>
    <w:rsid w:val="00595EA0"/>
    <w:rsid w:val="00596EAE"/>
    <w:rsid w:val="005A01D6"/>
    <w:rsid w:val="005A04B2"/>
    <w:rsid w:val="005A2F12"/>
    <w:rsid w:val="005A4575"/>
    <w:rsid w:val="005A4BD5"/>
    <w:rsid w:val="005A4E4C"/>
    <w:rsid w:val="005A584E"/>
    <w:rsid w:val="005A63BA"/>
    <w:rsid w:val="005A6EAA"/>
    <w:rsid w:val="005A76CF"/>
    <w:rsid w:val="005A7CA0"/>
    <w:rsid w:val="005A7DE2"/>
    <w:rsid w:val="005B0645"/>
    <w:rsid w:val="005B16FE"/>
    <w:rsid w:val="005B3BFB"/>
    <w:rsid w:val="005B4152"/>
    <w:rsid w:val="005B42F8"/>
    <w:rsid w:val="005B4512"/>
    <w:rsid w:val="005B5DA8"/>
    <w:rsid w:val="005B6A35"/>
    <w:rsid w:val="005B7935"/>
    <w:rsid w:val="005C1F30"/>
    <w:rsid w:val="005C2768"/>
    <w:rsid w:val="005C446E"/>
    <w:rsid w:val="005D1BD4"/>
    <w:rsid w:val="005D2BC7"/>
    <w:rsid w:val="005D2FCF"/>
    <w:rsid w:val="005D3DB4"/>
    <w:rsid w:val="005D4BF8"/>
    <w:rsid w:val="005D63C8"/>
    <w:rsid w:val="005D6CDE"/>
    <w:rsid w:val="005D6E92"/>
    <w:rsid w:val="005D7CA3"/>
    <w:rsid w:val="005E0FFB"/>
    <w:rsid w:val="005E3058"/>
    <w:rsid w:val="005E567E"/>
    <w:rsid w:val="005E78CA"/>
    <w:rsid w:val="005F096B"/>
    <w:rsid w:val="005F0E63"/>
    <w:rsid w:val="005F1DA0"/>
    <w:rsid w:val="005F2B10"/>
    <w:rsid w:val="005F3116"/>
    <w:rsid w:val="005F3218"/>
    <w:rsid w:val="005F45AB"/>
    <w:rsid w:val="005F5AF6"/>
    <w:rsid w:val="005F5C07"/>
    <w:rsid w:val="005F5FCD"/>
    <w:rsid w:val="005F6221"/>
    <w:rsid w:val="005F638D"/>
    <w:rsid w:val="005F672E"/>
    <w:rsid w:val="005F7168"/>
    <w:rsid w:val="00600A9A"/>
    <w:rsid w:val="00600EF1"/>
    <w:rsid w:val="006029E9"/>
    <w:rsid w:val="00602AF3"/>
    <w:rsid w:val="00603FCD"/>
    <w:rsid w:val="006053D3"/>
    <w:rsid w:val="00606AB3"/>
    <w:rsid w:val="006071F7"/>
    <w:rsid w:val="00607989"/>
    <w:rsid w:val="00607C1E"/>
    <w:rsid w:val="00610849"/>
    <w:rsid w:val="00611566"/>
    <w:rsid w:val="00611BCE"/>
    <w:rsid w:val="00613C63"/>
    <w:rsid w:val="00614408"/>
    <w:rsid w:val="006144E8"/>
    <w:rsid w:val="00614914"/>
    <w:rsid w:val="00614EFE"/>
    <w:rsid w:val="00615C64"/>
    <w:rsid w:val="00615FEA"/>
    <w:rsid w:val="00617267"/>
    <w:rsid w:val="006214BE"/>
    <w:rsid w:val="00621DDB"/>
    <w:rsid w:val="00622654"/>
    <w:rsid w:val="006229CB"/>
    <w:rsid w:val="00622F2A"/>
    <w:rsid w:val="00623204"/>
    <w:rsid w:val="00623702"/>
    <w:rsid w:val="006250FA"/>
    <w:rsid w:val="006255AC"/>
    <w:rsid w:val="0062650A"/>
    <w:rsid w:val="0062713E"/>
    <w:rsid w:val="00627280"/>
    <w:rsid w:val="006301FB"/>
    <w:rsid w:val="0063027F"/>
    <w:rsid w:val="0063374E"/>
    <w:rsid w:val="00633E13"/>
    <w:rsid w:val="00633E8A"/>
    <w:rsid w:val="00634568"/>
    <w:rsid w:val="00635910"/>
    <w:rsid w:val="00636B1D"/>
    <w:rsid w:val="00637586"/>
    <w:rsid w:val="00637967"/>
    <w:rsid w:val="006409F6"/>
    <w:rsid w:val="00641925"/>
    <w:rsid w:val="00642E38"/>
    <w:rsid w:val="006438A7"/>
    <w:rsid w:val="006438C1"/>
    <w:rsid w:val="00643D84"/>
    <w:rsid w:val="00646B42"/>
    <w:rsid w:val="00646D99"/>
    <w:rsid w:val="00647735"/>
    <w:rsid w:val="00647E74"/>
    <w:rsid w:val="00650A62"/>
    <w:rsid w:val="006518C5"/>
    <w:rsid w:val="0065441A"/>
    <w:rsid w:val="00654B4B"/>
    <w:rsid w:val="00655263"/>
    <w:rsid w:val="006555BC"/>
    <w:rsid w:val="00656910"/>
    <w:rsid w:val="006571A1"/>
    <w:rsid w:val="00657DDA"/>
    <w:rsid w:val="0066305A"/>
    <w:rsid w:val="006640E9"/>
    <w:rsid w:val="0066443C"/>
    <w:rsid w:val="00665E0D"/>
    <w:rsid w:val="0066700B"/>
    <w:rsid w:val="00667DF4"/>
    <w:rsid w:val="00670356"/>
    <w:rsid w:val="0067048D"/>
    <w:rsid w:val="0067091A"/>
    <w:rsid w:val="006709D3"/>
    <w:rsid w:val="006710D8"/>
    <w:rsid w:val="006716F6"/>
    <w:rsid w:val="00671B90"/>
    <w:rsid w:val="00671EAB"/>
    <w:rsid w:val="0067215C"/>
    <w:rsid w:val="006732FA"/>
    <w:rsid w:val="0067383F"/>
    <w:rsid w:val="006738AB"/>
    <w:rsid w:val="006750AA"/>
    <w:rsid w:val="0067646B"/>
    <w:rsid w:val="00676FE4"/>
    <w:rsid w:val="006800CE"/>
    <w:rsid w:val="00681E2C"/>
    <w:rsid w:val="00684573"/>
    <w:rsid w:val="006860D6"/>
    <w:rsid w:val="0068782B"/>
    <w:rsid w:val="00687BF2"/>
    <w:rsid w:val="00690B4C"/>
    <w:rsid w:val="00690CA5"/>
    <w:rsid w:val="00691862"/>
    <w:rsid w:val="006918A2"/>
    <w:rsid w:val="00692C7C"/>
    <w:rsid w:val="00692ED3"/>
    <w:rsid w:val="0069434A"/>
    <w:rsid w:val="00694C6C"/>
    <w:rsid w:val="0069614D"/>
    <w:rsid w:val="00696789"/>
    <w:rsid w:val="006A0CD1"/>
    <w:rsid w:val="006A1181"/>
    <w:rsid w:val="006A2827"/>
    <w:rsid w:val="006A3341"/>
    <w:rsid w:val="006A78AA"/>
    <w:rsid w:val="006B2052"/>
    <w:rsid w:val="006B383B"/>
    <w:rsid w:val="006B5D7D"/>
    <w:rsid w:val="006B68A1"/>
    <w:rsid w:val="006C052B"/>
    <w:rsid w:val="006C06F5"/>
    <w:rsid w:val="006C3586"/>
    <w:rsid w:val="006C4FBA"/>
    <w:rsid w:val="006C5A0D"/>
    <w:rsid w:val="006C5B47"/>
    <w:rsid w:val="006C5D22"/>
    <w:rsid w:val="006C66D8"/>
    <w:rsid w:val="006C7397"/>
    <w:rsid w:val="006C7E6B"/>
    <w:rsid w:val="006D042F"/>
    <w:rsid w:val="006D0F6F"/>
    <w:rsid w:val="006D15BA"/>
    <w:rsid w:val="006D1E24"/>
    <w:rsid w:val="006D2ACA"/>
    <w:rsid w:val="006D426D"/>
    <w:rsid w:val="006D717E"/>
    <w:rsid w:val="006E098B"/>
    <w:rsid w:val="006E4BE2"/>
    <w:rsid w:val="006E56AC"/>
    <w:rsid w:val="006E6FA2"/>
    <w:rsid w:val="006E767D"/>
    <w:rsid w:val="006F1DE4"/>
    <w:rsid w:val="006F2727"/>
    <w:rsid w:val="006F2D96"/>
    <w:rsid w:val="006F4B16"/>
    <w:rsid w:val="006F4CB4"/>
    <w:rsid w:val="006F507E"/>
    <w:rsid w:val="006F5A6D"/>
    <w:rsid w:val="006F5BA9"/>
    <w:rsid w:val="006F6A2C"/>
    <w:rsid w:val="006F6A95"/>
    <w:rsid w:val="006F6C93"/>
    <w:rsid w:val="006F6EE8"/>
    <w:rsid w:val="006F70E3"/>
    <w:rsid w:val="00701947"/>
    <w:rsid w:val="00701C26"/>
    <w:rsid w:val="00701F4E"/>
    <w:rsid w:val="00702149"/>
    <w:rsid w:val="0070227B"/>
    <w:rsid w:val="00705632"/>
    <w:rsid w:val="00705C66"/>
    <w:rsid w:val="00706A8C"/>
    <w:rsid w:val="00707D37"/>
    <w:rsid w:val="00712D6A"/>
    <w:rsid w:val="00714407"/>
    <w:rsid w:val="00715126"/>
    <w:rsid w:val="0071573E"/>
    <w:rsid w:val="0071586F"/>
    <w:rsid w:val="00716771"/>
    <w:rsid w:val="007204E2"/>
    <w:rsid w:val="00721322"/>
    <w:rsid w:val="00721368"/>
    <w:rsid w:val="00721D4C"/>
    <w:rsid w:val="00722348"/>
    <w:rsid w:val="00724216"/>
    <w:rsid w:val="00724661"/>
    <w:rsid w:val="00725D89"/>
    <w:rsid w:val="007263E8"/>
    <w:rsid w:val="00730451"/>
    <w:rsid w:val="007321A8"/>
    <w:rsid w:val="00732B0A"/>
    <w:rsid w:val="00732D85"/>
    <w:rsid w:val="007332DF"/>
    <w:rsid w:val="0073477A"/>
    <w:rsid w:val="0073488E"/>
    <w:rsid w:val="00734A5B"/>
    <w:rsid w:val="0073730A"/>
    <w:rsid w:val="00741300"/>
    <w:rsid w:val="007414B4"/>
    <w:rsid w:val="00741541"/>
    <w:rsid w:val="007423B0"/>
    <w:rsid w:val="00742626"/>
    <w:rsid w:val="00742FDB"/>
    <w:rsid w:val="00744E76"/>
    <w:rsid w:val="00745547"/>
    <w:rsid w:val="00746102"/>
    <w:rsid w:val="00747690"/>
    <w:rsid w:val="007477A1"/>
    <w:rsid w:val="00750DAC"/>
    <w:rsid w:val="007530E2"/>
    <w:rsid w:val="0075512C"/>
    <w:rsid w:val="0075518B"/>
    <w:rsid w:val="00755304"/>
    <w:rsid w:val="00757D40"/>
    <w:rsid w:val="00757DBF"/>
    <w:rsid w:val="00760755"/>
    <w:rsid w:val="00760F33"/>
    <w:rsid w:val="007611BC"/>
    <w:rsid w:val="00761EE7"/>
    <w:rsid w:val="00762403"/>
    <w:rsid w:val="00765EF5"/>
    <w:rsid w:val="00766F4C"/>
    <w:rsid w:val="00772072"/>
    <w:rsid w:val="00773197"/>
    <w:rsid w:val="00773E87"/>
    <w:rsid w:val="007741C6"/>
    <w:rsid w:val="007745BF"/>
    <w:rsid w:val="007745F3"/>
    <w:rsid w:val="007746CC"/>
    <w:rsid w:val="007759F2"/>
    <w:rsid w:val="00776402"/>
    <w:rsid w:val="0078116B"/>
    <w:rsid w:val="00781F0F"/>
    <w:rsid w:val="0078227E"/>
    <w:rsid w:val="00782A7D"/>
    <w:rsid w:val="00783EE8"/>
    <w:rsid w:val="0078497D"/>
    <w:rsid w:val="00786211"/>
    <w:rsid w:val="0078727C"/>
    <w:rsid w:val="0078736D"/>
    <w:rsid w:val="00790782"/>
    <w:rsid w:val="007907A2"/>
    <w:rsid w:val="00791718"/>
    <w:rsid w:val="00791BE8"/>
    <w:rsid w:val="00792285"/>
    <w:rsid w:val="00792296"/>
    <w:rsid w:val="00793B67"/>
    <w:rsid w:val="0079593F"/>
    <w:rsid w:val="00796D47"/>
    <w:rsid w:val="00797F9A"/>
    <w:rsid w:val="007A04BA"/>
    <w:rsid w:val="007A14D1"/>
    <w:rsid w:val="007A1D01"/>
    <w:rsid w:val="007A2156"/>
    <w:rsid w:val="007A4279"/>
    <w:rsid w:val="007A42B5"/>
    <w:rsid w:val="007A6151"/>
    <w:rsid w:val="007A6587"/>
    <w:rsid w:val="007A6CA3"/>
    <w:rsid w:val="007A7D8E"/>
    <w:rsid w:val="007B02C7"/>
    <w:rsid w:val="007B18D8"/>
    <w:rsid w:val="007B2066"/>
    <w:rsid w:val="007B2646"/>
    <w:rsid w:val="007B2B97"/>
    <w:rsid w:val="007B3499"/>
    <w:rsid w:val="007B3D4B"/>
    <w:rsid w:val="007B3D86"/>
    <w:rsid w:val="007B4095"/>
    <w:rsid w:val="007B5E53"/>
    <w:rsid w:val="007B6B60"/>
    <w:rsid w:val="007B7182"/>
    <w:rsid w:val="007C00DF"/>
    <w:rsid w:val="007C095F"/>
    <w:rsid w:val="007C12A1"/>
    <w:rsid w:val="007C1633"/>
    <w:rsid w:val="007C1CB9"/>
    <w:rsid w:val="007C3B86"/>
    <w:rsid w:val="007C51D7"/>
    <w:rsid w:val="007C60E8"/>
    <w:rsid w:val="007D132D"/>
    <w:rsid w:val="007D19E8"/>
    <w:rsid w:val="007D3948"/>
    <w:rsid w:val="007D5BCC"/>
    <w:rsid w:val="007D6D57"/>
    <w:rsid w:val="007E030C"/>
    <w:rsid w:val="007E0375"/>
    <w:rsid w:val="007E038F"/>
    <w:rsid w:val="007E14A5"/>
    <w:rsid w:val="007E1CA9"/>
    <w:rsid w:val="007E36AE"/>
    <w:rsid w:val="007E3C04"/>
    <w:rsid w:val="007E50CB"/>
    <w:rsid w:val="007E5ED6"/>
    <w:rsid w:val="007E611E"/>
    <w:rsid w:val="007E7426"/>
    <w:rsid w:val="007F0089"/>
    <w:rsid w:val="007F1D1E"/>
    <w:rsid w:val="007F2175"/>
    <w:rsid w:val="007F23CD"/>
    <w:rsid w:val="007F2C5D"/>
    <w:rsid w:val="007F357D"/>
    <w:rsid w:val="007F47D2"/>
    <w:rsid w:val="007F50AF"/>
    <w:rsid w:val="007F5496"/>
    <w:rsid w:val="007F79EB"/>
    <w:rsid w:val="00802310"/>
    <w:rsid w:val="00802510"/>
    <w:rsid w:val="00802794"/>
    <w:rsid w:val="00802830"/>
    <w:rsid w:val="008028A4"/>
    <w:rsid w:val="008039E6"/>
    <w:rsid w:val="00803C05"/>
    <w:rsid w:val="0080412F"/>
    <w:rsid w:val="00804E10"/>
    <w:rsid w:val="00806615"/>
    <w:rsid w:val="00807484"/>
    <w:rsid w:val="008078E3"/>
    <w:rsid w:val="00807BD6"/>
    <w:rsid w:val="0081187B"/>
    <w:rsid w:val="00811BEB"/>
    <w:rsid w:val="008140BD"/>
    <w:rsid w:val="00814898"/>
    <w:rsid w:val="008154D2"/>
    <w:rsid w:val="00820A23"/>
    <w:rsid w:val="00820F87"/>
    <w:rsid w:val="008224BF"/>
    <w:rsid w:val="008225BB"/>
    <w:rsid w:val="00823B79"/>
    <w:rsid w:val="00824542"/>
    <w:rsid w:val="008246A3"/>
    <w:rsid w:val="0082525D"/>
    <w:rsid w:val="00825439"/>
    <w:rsid w:val="00825FA4"/>
    <w:rsid w:val="00826031"/>
    <w:rsid w:val="00826F87"/>
    <w:rsid w:val="0083026E"/>
    <w:rsid w:val="00832423"/>
    <w:rsid w:val="00832540"/>
    <w:rsid w:val="00832D4D"/>
    <w:rsid w:val="00833B39"/>
    <w:rsid w:val="00833E7C"/>
    <w:rsid w:val="00835BC1"/>
    <w:rsid w:val="00836DEC"/>
    <w:rsid w:val="00837188"/>
    <w:rsid w:val="00840279"/>
    <w:rsid w:val="008417E7"/>
    <w:rsid w:val="0084215F"/>
    <w:rsid w:val="0084529C"/>
    <w:rsid w:val="0084579C"/>
    <w:rsid w:val="00845957"/>
    <w:rsid w:val="00845D8E"/>
    <w:rsid w:val="00846122"/>
    <w:rsid w:val="00846CAC"/>
    <w:rsid w:val="00846CFF"/>
    <w:rsid w:val="00847527"/>
    <w:rsid w:val="00847880"/>
    <w:rsid w:val="00847D93"/>
    <w:rsid w:val="00850220"/>
    <w:rsid w:val="0085035B"/>
    <w:rsid w:val="008509E0"/>
    <w:rsid w:val="00851AF0"/>
    <w:rsid w:val="00852C0C"/>
    <w:rsid w:val="00856200"/>
    <w:rsid w:val="00856FDE"/>
    <w:rsid w:val="00857BF1"/>
    <w:rsid w:val="008601AA"/>
    <w:rsid w:val="00860884"/>
    <w:rsid w:val="00861BB1"/>
    <w:rsid w:val="00861E16"/>
    <w:rsid w:val="0086312E"/>
    <w:rsid w:val="00864343"/>
    <w:rsid w:val="00865B35"/>
    <w:rsid w:val="00866920"/>
    <w:rsid w:val="00873A66"/>
    <w:rsid w:val="00874053"/>
    <w:rsid w:val="008768CA"/>
    <w:rsid w:val="00877E1B"/>
    <w:rsid w:val="00880559"/>
    <w:rsid w:val="008839A3"/>
    <w:rsid w:val="00883A48"/>
    <w:rsid w:val="00884E88"/>
    <w:rsid w:val="00885B8B"/>
    <w:rsid w:val="00887E32"/>
    <w:rsid w:val="00891000"/>
    <w:rsid w:val="00892538"/>
    <w:rsid w:val="00894D40"/>
    <w:rsid w:val="00895ABE"/>
    <w:rsid w:val="00896957"/>
    <w:rsid w:val="00896CB2"/>
    <w:rsid w:val="008A00BC"/>
    <w:rsid w:val="008A013A"/>
    <w:rsid w:val="008A0CAE"/>
    <w:rsid w:val="008A139D"/>
    <w:rsid w:val="008A1E3D"/>
    <w:rsid w:val="008A3F8B"/>
    <w:rsid w:val="008A526F"/>
    <w:rsid w:val="008A5838"/>
    <w:rsid w:val="008A60C6"/>
    <w:rsid w:val="008A65B7"/>
    <w:rsid w:val="008A7536"/>
    <w:rsid w:val="008A7640"/>
    <w:rsid w:val="008B005D"/>
    <w:rsid w:val="008B10BD"/>
    <w:rsid w:val="008B1445"/>
    <w:rsid w:val="008B226B"/>
    <w:rsid w:val="008B5582"/>
    <w:rsid w:val="008B7D96"/>
    <w:rsid w:val="008C019C"/>
    <w:rsid w:val="008C118D"/>
    <w:rsid w:val="008C26F3"/>
    <w:rsid w:val="008C2790"/>
    <w:rsid w:val="008C5412"/>
    <w:rsid w:val="008C581E"/>
    <w:rsid w:val="008C5973"/>
    <w:rsid w:val="008C5ABA"/>
    <w:rsid w:val="008C5F96"/>
    <w:rsid w:val="008C5FE5"/>
    <w:rsid w:val="008C6B4D"/>
    <w:rsid w:val="008C7FB4"/>
    <w:rsid w:val="008D2615"/>
    <w:rsid w:val="008D30D5"/>
    <w:rsid w:val="008D386F"/>
    <w:rsid w:val="008D3F83"/>
    <w:rsid w:val="008D447F"/>
    <w:rsid w:val="008D5BCC"/>
    <w:rsid w:val="008D5C84"/>
    <w:rsid w:val="008D5D79"/>
    <w:rsid w:val="008D72D9"/>
    <w:rsid w:val="008E0368"/>
    <w:rsid w:val="008E2417"/>
    <w:rsid w:val="008E3162"/>
    <w:rsid w:val="008E344B"/>
    <w:rsid w:val="008E4A4B"/>
    <w:rsid w:val="008E4C1C"/>
    <w:rsid w:val="008E4E0D"/>
    <w:rsid w:val="008E50C6"/>
    <w:rsid w:val="008E74A1"/>
    <w:rsid w:val="008E7CEC"/>
    <w:rsid w:val="008F1C0D"/>
    <w:rsid w:val="008F2150"/>
    <w:rsid w:val="008F3FE8"/>
    <w:rsid w:val="008F5100"/>
    <w:rsid w:val="008F525D"/>
    <w:rsid w:val="008F5275"/>
    <w:rsid w:val="008F5CBA"/>
    <w:rsid w:val="008F6805"/>
    <w:rsid w:val="008F70A1"/>
    <w:rsid w:val="008F71B2"/>
    <w:rsid w:val="008F7D7C"/>
    <w:rsid w:val="009004A3"/>
    <w:rsid w:val="00901B9F"/>
    <w:rsid w:val="00901C14"/>
    <w:rsid w:val="00901FAD"/>
    <w:rsid w:val="0090271F"/>
    <w:rsid w:val="009050E7"/>
    <w:rsid w:val="00905A6D"/>
    <w:rsid w:val="0090699A"/>
    <w:rsid w:val="00907D29"/>
    <w:rsid w:val="00910AE4"/>
    <w:rsid w:val="009113E8"/>
    <w:rsid w:val="0091169E"/>
    <w:rsid w:val="00912CE7"/>
    <w:rsid w:val="0091339C"/>
    <w:rsid w:val="00913BEC"/>
    <w:rsid w:val="00914032"/>
    <w:rsid w:val="009150D6"/>
    <w:rsid w:val="009155BE"/>
    <w:rsid w:val="00915729"/>
    <w:rsid w:val="00915934"/>
    <w:rsid w:val="009169DF"/>
    <w:rsid w:val="00917BC6"/>
    <w:rsid w:val="009211CE"/>
    <w:rsid w:val="009217EE"/>
    <w:rsid w:val="00924571"/>
    <w:rsid w:val="009247B6"/>
    <w:rsid w:val="00930F8C"/>
    <w:rsid w:val="00931F89"/>
    <w:rsid w:val="0093362B"/>
    <w:rsid w:val="0094030A"/>
    <w:rsid w:val="00942EC2"/>
    <w:rsid w:val="00943ACC"/>
    <w:rsid w:val="00944787"/>
    <w:rsid w:val="009476F3"/>
    <w:rsid w:val="009501D8"/>
    <w:rsid w:val="00950BD4"/>
    <w:rsid w:val="00950C0C"/>
    <w:rsid w:val="009528D5"/>
    <w:rsid w:val="009553B3"/>
    <w:rsid w:val="009557D1"/>
    <w:rsid w:val="00956E19"/>
    <w:rsid w:val="00960A33"/>
    <w:rsid w:val="009610FE"/>
    <w:rsid w:val="00961B32"/>
    <w:rsid w:val="00961DE7"/>
    <w:rsid w:val="00961FBB"/>
    <w:rsid w:val="00962377"/>
    <w:rsid w:val="009639F1"/>
    <w:rsid w:val="009653EA"/>
    <w:rsid w:val="0096580B"/>
    <w:rsid w:val="00970175"/>
    <w:rsid w:val="009701CA"/>
    <w:rsid w:val="0097052C"/>
    <w:rsid w:val="0097344A"/>
    <w:rsid w:val="009749E3"/>
    <w:rsid w:val="00974BB0"/>
    <w:rsid w:val="00975090"/>
    <w:rsid w:val="0097596B"/>
    <w:rsid w:val="00976D6B"/>
    <w:rsid w:val="00980767"/>
    <w:rsid w:val="0098084A"/>
    <w:rsid w:val="009810F8"/>
    <w:rsid w:val="009825F9"/>
    <w:rsid w:val="00983027"/>
    <w:rsid w:val="0098333C"/>
    <w:rsid w:val="0098343C"/>
    <w:rsid w:val="00984AE0"/>
    <w:rsid w:val="00984C55"/>
    <w:rsid w:val="00987C28"/>
    <w:rsid w:val="00987F35"/>
    <w:rsid w:val="0099012B"/>
    <w:rsid w:val="00990D19"/>
    <w:rsid w:val="009911F5"/>
    <w:rsid w:val="0099220E"/>
    <w:rsid w:val="009924B6"/>
    <w:rsid w:val="00992A63"/>
    <w:rsid w:val="009931D9"/>
    <w:rsid w:val="00994CD6"/>
    <w:rsid w:val="00995099"/>
    <w:rsid w:val="00996EA4"/>
    <w:rsid w:val="00997174"/>
    <w:rsid w:val="009A299A"/>
    <w:rsid w:val="009A3837"/>
    <w:rsid w:val="009A5188"/>
    <w:rsid w:val="009A5436"/>
    <w:rsid w:val="009B07CD"/>
    <w:rsid w:val="009B2745"/>
    <w:rsid w:val="009B291B"/>
    <w:rsid w:val="009B33CD"/>
    <w:rsid w:val="009B3A40"/>
    <w:rsid w:val="009B567F"/>
    <w:rsid w:val="009B58B4"/>
    <w:rsid w:val="009B5A3D"/>
    <w:rsid w:val="009B62C1"/>
    <w:rsid w:val="009B6E42"/>
    <w:rsid w:val="009B6E59"/>
    <w:rsid w:val="009B70C3"/>
    <w:rsid w:val="009B74A8"/>
    <w:rsid w:val="009B7A25"/>
    <w:rsid w:val="009C11D8"/>
    <w:rsid w:val="009C12CB"/>
    <w:rsid w:val="009C2013"/>
    <w:rsid w:val="009C3570"/>
    <w:rsid w:val="009C4F58"/>
    <w:rsid w:val="009C5305"/>
    <w:rsid w:val="009C5EE5"/>
    <w:rsid w:val="009C64AF"/>
    <w:rsid w:val="009C6C70"/>
    <w:rsid w:val="009D036E"/>
    <w:rsid w:val="009D0426"/>
    <w:rsid w:val="009D0928"/>
    <w:rsid w:val="009D2E14"/>
    <w:rsid w:val="009D3F00"/>
    <w:rsid w:val="009D6655"/>
    <w:rsid w:val="009D6EF6"/>
    <w:rsid w:val="009D73F4"/>
    <w:rsid w:val="009E0645"/>
    <w:rsid w:val="009E0F80"/>
    <w:rsid w:val="009E13FC"/>
    <w:rsid w:val="009E16D4"/>
    <w:rsid w:val="009E229B"/>
    <w:rsid w:val="009E289C"/>
    <w:rsid w:val="009E323D"/>
    <w:rsid w:val="009E4E10"/>
    <w:rsid w:val="009E4FA3"/>
    <w:rsid w:val="009E5724"/>
    <w:rsid w:val="009E62CF"/>
    <w:rsid w:val="009E68E4"/>
    <w:rsid w:val="009E75E5"/>
    <w:rsid w:val="009F0F58"/>
    <w:rsid w:val="009F0F91"/>
    <w:rsid w:val="009F21E0"/>
    <w:rsid w:val="009F25F4"/>
    <w:rsid w:val="009F3A68"/>
    <w:rsid w:val="009F4F2C"/>
    <w:rsid w:val="009F540E"/>
    <w:rsid w:val="009F5862"/>
    <w:rsid w:val="009F5D6B"/>
    <w:rsid w:val="009F6C2B"/>
    <w:rsid w:val="009F700F"/>
    <w:rsid w:val="00A0106E"/>
    <w:rsid w:val="00A01D45"/>
    <w:rsid w:val="00A01EE5"/>
    <w:rsid w:val="00A0280F"/>
    <w:rsid w:val="00A03040"/>
    <w:rsid w:val="00A0378C"/>
    <w:rsid w:val="00A0449B"/>
    <w:rsid w:val="00A053D0"/>
    <w:rsid w:val="00A05B5D"/>
    <w:rsid w:val="00A07745"/>
    <w:rsid w:val="00A10A1A"/>
    <w:rsid w:val="00A10F02"/>
    <w:rsid w:val="00A111A6"/>
    <w:rsid w:val="00A11C85"/>
    <w:rsid w:val="00A12166"/>
    <w:rsid w:val="00A12D3B"/>
    <w:rsid w:val="00A1489A"/>
    <w:rsid w:val="00A14F4E"/>
    <w:rsid w:val="00A15E8B"/>
    <w:rsid w:val="00A15F06"/>
    <w:rsid w:val="00A16CF6"/>
    <w:rsid w:val="00A1799B"/>
    <w:rsid w:val="00A17B91"/>
    <w:rsid w:val="00A22294"/>
    <w:rsid w:val="00A256AB"/>
    <w:rsid w:val="00A266A9"/>
    <w:rsid w:val="00A26C57"/>
    <w:rsid w:val="00A26DE5"/>
    <w:rsid w:val="00A27024"/>
    <w:rsid w:val="00A27C5E"/>
    <w:rsid w:val="00A30675"/>
    <w:rsid w:val="00A314D8"/>
    <w:rsid w:val="00A32745"/>
    <w:rsid w:val="00A341B8"/>
    <w:rsid w:val="00A35DC5"/>
    <w:rsid w:val="00A37B63"/>
    <w:rsid w:val="00A40E3B"/>
    <w:rsid w:val="00A43B21"/>
    <w:rsid w:val="00A47D14"/>
    <w:rsid w:val="00A51C30"/>
    <w:rsid w:val="00A527D4"/>
    <w:rsid w:val="00A53724"/>
    <w:rsid w:val="00A53EDD"/>
    <w:rsid w:val="00A54239"/>
    <w:rsid w:val="00A54623"/>
    <w:rsid w:val="00A54811"/>
    <w:rsid w:val="00A54C73"/>
    <w:rsid w:val="00A55791"/>
    <w:rsid w:val="00A567DC"/>
    <w:rsid w:val="00A56E51"/>
    <w:rsid w:val="00A57585"/>
    <w:rsid w:val="00A601BF"/>
    <w:rsid w:val="00A611E5"/>
    <w:rsid w:val="00A62320"/>
    <w:rsid w:val="00A623FB"/>
    <w:rsid w:val="00A648BC"/>
    <w:rsid w:val="00A66A2E"/>
    <w:rsid w:val="00A67592"/>
    <w:rsid w:val="00A67A05"/>
    <w:rsid w:val="00A70420"/>
    <w:rsid w:val="00A71659"/>
    <w:rsid w:val="00A728F9"/>
    <w:rsid w:val="00A743DD"/>
    <w:rsid w:val="00A74E7D"/>
    <w:rsid w:val="00A75326"/>
    <w:rsid w:val="00A76BD6"/>
    <w:rsid w:val="00A77A87"/>
    <w:rsid w:val="00A8095F"/>
    <w:rsid w:val="00A8197A"/>
    <w:rsid w:val="00A81E00"/>
    <w:rsid w:val="00A81EEF"/>
    <w:rsid w:val="00A8223F"/>
    <w:rsid w:val="00A82346"/>
    <w:rsid w:val="00A838CE"/>
    <w:rsid w:val="00A8479F"/>
    <w:rsid w:val="00A84972"/>
    <w:rsid w:val="00A8618D"/>
    <w:rsid w:val="00A861B3"/>
    <w:rsid w:val="00A90114"/>
    <w:rsid w:val="00A90AE8"/>
    <w:rsid w:val="00A914D4"/>
    <w:rsid w:val="00A925AE"/>
    <w:rsid w:val="00A948AD"/>
    <w:rsid w:val="00A95594"/>
    <w:rsid w:val="00A95DBF"/>
    <w:rsid w:val="00A95E8D"/>
    <w:rsid w:val="00A9671C"/>
    <w:rsid w:val="00A97691"/>
    <w:rsid w:val="00AA07CC"/>
    <w:rsid w:val="00AA0A1E"/>
    <w:rsid w:val="00AA10A4"/>
    <w:rsid w:val="00AA3CA7"/>
    <w:rsid w:val="00AA4115"/>
    <w:rsid w:val="00AA4170"/>
    <w:rsid w:val="00AA5B6A"/>
    <w:rsid w:val="00AA633E"/>
    <w:rsid w:val="00AA6A7D"/>
    <w:rsid w:val="00AA7D46"/>
    <w:rsid w:val="00AB0201"/>
    <w:rsid w:val="00AB13C8"/>
    <w:rsid w:val="00AB13D8"/>
    <w:rsid w:val="00AB2830"/>
    <w:rsid w:val="00AB299A"/>
    <w:rsid w:val="00AB4050"/>
    <w:rsid w:val="00AB633F"/>
    <w:rsid w:val="00AC0597"/>
    <w:rsid w:val="00AC17D5"/>
    <w:rsid w:val="00AC2961"/>
    <w:rsid w:val="00AC2D6B"/>
    <w:rsid w:val="00AC4117"/>
    <w:rsid w:val="00AC6716"/>
    <w:rsid w:val="00AC74A3"/>
    <w:rsid w:val="00AD0458"/>
    <w:rsid w:val="00AD0735"/>
    <w:rsid w:val="00AD1875"/>
    <w:rsid w:val="00AD22B9"/>
    <w:rsid w:val="00AD4601"/>
    <w:rsid w:val="00AD6E1F"/>
    <w:rsid w:val="00AD715B"/>
    <w:rsid w:val="00AD75A4"/>
    <w:rsid w:val="00AE1554"/>
    <w:rsid w:val="00AE2AD4"/>
    <w:rsid w:val="00AE351A"/>
    <w:rsid w:val="00AE3EFA"/>
    <w:rsid w:val="00AE574C"/>
    <w:rsid w:val="00AE5FC0"/>
    <w:rsid w:val="00AE618F"/>
    <w:rsid w:val="00AE710C"/>
    <w:rsid w:val="00AF031C"/>
    <w:rsid w:val="00AF0E2D"/>
    <w:rsid w:val="00AF13FB"/>
    <w:rsid w:val="00AF178C"/>
    <w:rsid w:val="00AF1ABD"/>
    <w:rsid w:val="00AF2E0E"/>
    <w:rsid w:val="00AF34E7"/>
    <w:rsid w:val="00AF403C"/>
    <w:rsid w:val="00AF463B"/>
    <w:rsid w:val="00AF4CEF"/>
    <w:rsid w:val="00AF5030"/>
    <w:rsid w:val="00AF53A1"/>
    <w:rsid w:val="00AF5DB0"/>
    <w:rsid w:val="00AF7BDB"/>
    <w:rsid w:val="00B01988"/>
    <w:rsid w:val="00B0198C"/>
    <w:rsid w:val="00B01BBB"/>
    <w:rsid w:val="00B03307"/>
    <w:rsid w:val="00B04325"/>
    <w:rsid w:val="00B0534A"/>
    <w:rsid w:val="00B05CE4"/>
    <w:rsid w:val="00B068B3"/>
    <w:rsid w:val="00B104E1"/>
    <w:rsid w:val="00B10698"/>
    <w:rsid w:val="00B10AD1"/>
    <w:rsid w:val="00B10F83"/>
    <w:rsid w:val="00B1135A"/>
    <w:rsid w:val="00B13205"/>
    <w:rsid w:val="00B15449"/>
    <w:rsid w:val="00B16100"/>
    <w:rsid w:val="00B17332"/>
    <w:rsid w:val="00B17839"/>
    <w:rsid w:val="00B17BEA"/>
    <w:rsid w:val="00B17CBA"/>
    <w:rsid w:val="00B20CC4"/>
    <w:rsid w:val="00B24BAB"/>
    <w:rsid w:val="00B2578B"/>
    <w:rsid w:val="00B25EFF"/>
    <w:rsid w:val="00B26083"/>
    <w:rsid w:val="00B3015A"/>
    <w:rsid w:val="00B32172"/>
    <w:rsid w:val="00B33871"/>
    <w:rsid w:val="00B33D67"/>
    <w:rsid w:val="00B3590B"/>
    <w:rsid w:val="00B35C67"/>
    <w:rsid w:val="00B36899"/>
    <w:rsid w:val="00B370CC"/>
    <w:rsid w:val="00B375AD"/>
    <w:rsid w:val="00B4299E"/>
    <w:rsid w:val="00B44109"/>
    <w:rsid w:val="00B44FCE"/>
    <w:rsid w:val="00B45106"/>
    <w:rsid w:val="00B467C2"/>
    <w:rsid w:val="00B46BE0"/>
    <w:rsid w:val="00B4796F"/>
    <w:rsid w:val="00B479C8"/>
    <w:rsid w:val="00B47FD1"/>
    <w:rsid w:val="00B508EB"/>
    <w:rsid w:val="00B5248F"/>
    <w:rsid w:val="00B5334C"/>
    <w:rsid w:val="00B53586"/>
    <w:rsid w:val="00B53CD5"/>
    <w:rsid w:val="00B55ED0"/>
    <w:rsid w:val="00B56858"/>
    <w:rsid w:val="00B57181"/>
    <w:rsid w:val="00B57878"/>
    <w:rsid w:val="00B57D78"/>
    <w:rsid w:val="00B603B6"/>
    <w:rsid w:val="00B6052A"/>
    <w:rsid w:val="00B60D6D"/>
    <w:rsid w:val="00B613E5"/>
    <w:rsid w:val="00B61BAD"/>
    <w:rsid w:val="00B62367"/>
    <w:rsid w:val="00B62A21"/>
    <w:rsid w:val="00B637A7"/>
    <w:rsid w:val="00B639BE"/>
    <w:rsid w:val="00B64398"/>
    <w:rsid w:val="00B6516C"/>
    <w:rsid w:val="00B6552C"/>
    <w:rsid w:val="00B65E54"/>
    <w:rsid w:val="00B67C01"/>
    <w:rsid w:val="00B709C4"/>
    <w:rsid w:val="00B71A8E"/>
    <w:rsid w:val="00B7278D"/>
    <w:rsid w:val="00B72907"/>
    <w:rsid w:val="00B74C97"/>
    <w:rsid w:val="00B777F1"/>
    <w:rsid w:val="00B80826"/>
    <w:rsid w:val="00B80CF0"/>
    <w:rsid w:val="00B82BA7"/>
    <w:rsid w:val="00B8359D"/>
    <w:rsid w:val="00B86E45"/>
    <w:rsid w:val="00B91CA7"/>
    <w:rsid w:val="00B93CB3"/>
    <w:rsid w:val="00B96121"/>
    <w:rsid w:val="00B977C5"/>
    <w:rsid w:val="00BA0729"/>
    <w:rsid w:val="00BA1260"/>
    <w:rsid w:val="00BA22F1"/>
    <w:rsid w:val="00BA27AF"/>
    <w:rsid w:val="00BA3E15"/>
    <w:rsid w:val="00BA44C9"/>
    <w:rsid w:val="00BA50E7"/>
    <w:rsid w:val="00BA560A"/>
    <w:rsid w:val="00BB0B1C"/>
    <w:rsid w:val="00BB0CB8"/>
    <w:rsid w:val="00BB1014"/>
    <w:rsid w:val="00BB3958"/>
    <w:rsid w:val="00BB4023"/>
    <w:rsid w:val="00BB4438"/>
    <w:rsid w:val="00BB4D07"/>
    <w:rsid w:val="00BB50C7"/>
    <w:rsid w:val="00BC0512"/>
    <w:rsid w:val="00BC388A"/>
    <w:rsid w:val="00BC39E9"/>
    <w:rsid w:val="00BC4D5D"/>
    <w:rsid w:val="00BC67CE"/>
    <w:rsid w:val="00BC7DD3"/>
    <w:rsid w:val="00BD06EE"/>
    <w:rsid w:val="00BD2120"/>
    <w:rsid w:val="00BD3107"/>
    <w:rsid w:val="00BD3E49"/>
    <w:rsid w:val="00BD76CB"/>
    <w:rsid w:val="00BD7E95"/>
    <w:rsid w:val="00BE1227"/>
    <w:rsid w:val="00BE1DEA"/>
    <w:rsid w:val="00BE2178"/>
    <w:rsid w:val="00BE2455"/>
    <w:rsid w:val="00BE26EA"/>
    <w:rsid w:val="00BE297A"/>
    <w:rsid w:val="00BE2D9A"/>
    <w:rsid w:val="00BE3445"/>
    <w:rsid w:val="00BE5FCC"/>
    <w:rsid w:val="00BE66AE"/>
    <w:rsid w:val="00BE71F1"/>
    <w:rsid w:val="00BE7743"/>
    <w:rsid w:val="00BE7B11"/>
    <w:rsid w:val="00BF016F"/>
    <w:rsid w:val="00BF0EC1"/>
    <w:rsid w:val="00BF16EF"/>
    <w:rsid w:val="00BF20BC"/>
    <w:rsid w:val="00BF24CD"/>
    <w:rsid w:val="00BF2559"/>
    <w:rsid w:val="00BF2602"/>
    <w:rsid w:val="00BF40B3"/>
    <w:rsid w:val="00BF41EE"/>
    <w:rsid w:val="00BF44EF"/>
    <w:rsid w:val="00BF6519"/>
    <w:rsid w:val="00BF6CFA"/>
    <w:rsid w:val="00BF7324"/>
    <w:rsid w:val="00BF7F74"/>
    <w:rsid w:val="00C01ADE"/>
    <w:rsid w:val="00C01D48"/>
    <w:rsid w:val="00C03DD7"/>
    <w:rsid w:val="00C05771"/>
    <w:rsid w:val="00C0604A"/>
    <w:rsid w:val="00C062DC"/>
    <w:rsid w:val="00C1172F"/>
    <w:rsid w:val="00C12B51"/>
    <w:rsid w:val="00C139D2"/>
    <w:rsid w:val="00C13A3D"/>
    <w:rsid w:val="00C13EAA"/>
    <w:rsid w:val="00C1403F"/>
    <w:rsid w:val="00C1477E"/>
    <w:rsid w:val="00C15256"/>
    <w:rsid w:val="00C15780"/>
    <w:rsid w:val="00C15BC6"/>
    <w:rsid w:val="00C167FB"/>
    <w:rsid w:val="00C176FA"/>
    <w:rsid w:val="00C1782E"/>
    <w:rsid w:val="00C212ED"/>
    <w:rsid w:val="00C21FFD"/>
    <w:rsid w:val="00C22F1A"/>
    <w:rsid w:val="00C23190"/>
    <w:rsid w:val="00C24A3D"/>
    <w:rsid w:val="00C24F55"/>
    <w:rsid w:val="00C27548"/>
    <w:rsid w:val="00C30F1A"/>
    <w:rsid w:val="00C3180D"/>
    <w:rsid w:val="00C31EDF"/>
    <w:rsid w:val="00C33079"/>
    <w:rsid w:val="00C33215"/>
    <w:rsid w:val="00C3727F"/>
    <w:rsid w:val="00C375FD"/>
    <w:rsid w:val="00C41698"/>
    <w:rsid w:val="00C41790"/>
    <w:rsid w:val="00C4187F"/>
    <w:rsid w:val="00C422B0"/>
    <w:rsid w:val="00C42F81"/>
    <w:rsid w:val="00C43207"/>
    <w:rsid w:val="00C432C6"/>
    <w:rsid w:val="00C43FBA"/>
    <w:rsid w:val="00C44E18"/>
    <w:rsid w:val="00C465DF"/>
    <w:rsid w:val="00C47188"/>
    <w:rsid w:val="00C504CF"/>
    <w:rsid w:val="00C50996"/>
    <w:rsid w:val="00C525B8"/>
    <w:rsid w:val="00C5266E"/>
    <w:rsid w:val="00C552C1"/>
    <w:rsid w:val="00C5532D"/>
    <w:rsid w:val="00C57769"/>
    <w:rsid w:val="00C5790D"/>
    <w:rsid w:val="00C57E77"/>
    <w:rsid w:val="00C63A02"/>
    <w:rsid w:val="00C63E70"/>
    <w:rsid w:val="00C65C6C"/>
    <w:rsid w:val="00C661A3"/>
    <w:rsid w:val="00C66901"/>
    <w:rsid w:val="00C67A14"/>
    <w:rsid w:val="00C67B7A"/>
    <w:rsid w:val="00C67C49"/>
    <w:rsid w:val="00C70116"/>
    <w:rsid w:val="00C74AB1"/>
    <w:rsid w:val="00C75931"/>
    <w:rsid w:val="00C7722F"/>
    <w:rsid w:val="00C77630"/>
    <w:rsid w:val="00C77CFE"/>
    <w:rsid w:val="00C77D49"/>
    <w:rsid w:val="00C82F75"/>
    <w:rsid w:val="00C8300B"/>
    <w:rsid w:val="00C83A13"/>
    <w:rsid w:val="00C85412"/>
    <w:rsid w:val="00C91AF9"/>
    <w:rsid w:val="00C91DB6"/>
    <w:rsid w:val="00C9224D"/>
    <w:rsid w:val="00C925C9"/>
    <w:rsid w:val="00C937E3"/>
    <w:rsid w:val="00C95104"/>
    <w:rsid w:val="00C9531E"/>
    <w:rsid w:val="00C96F78"/>
    <w:rsid w:val="00C97626"/>
    <w:rsid w:val="00C976E6"/>
    <w:rsid w:val="00CA110B"/>
    <w:rsid w:val="00CA24A4"/>
    <w:rsid w:val="00CA3D0C"/>
    <w:rsid w:val="00CA4DF7"/>
    <w:rsid w:val="00CA6039"/>
    <w:rsid w:val="00CA6D05"/>
    <w:rsid w:val="00CA7B7D"/>
    <w:rsid w:val="00CA7BDD"/>
    <w:rsid w:val="00CA7D8F"/>
    <w:rsid w:val="00CB1934"/>
    <w:rsid w:val="00CB1EA8"/>
    <w:rsid w:val="00CB2216"/>
    <w:rsid w:val="00CB66BA"/>
    <w:rsid w:val="00CB6B7B"/>
    <w:rsid w:val="00CB7192"/>
    <w:rsid w:val="00CC0801"/>
    <w:rsid w:val="00CC2D52"/>
    <w:rsid w:val="00CC2E54"/>
    <w:rsid w:val="00CC385B"/>
    <w:rsid w:val="00CC703D"/>
    <w:rsid w:val="00CC72D3"/>
    <w:rsid w:val="00CD00F7"/>
    <w:rsid w:val="00CD043A"/>
    <w:rsid w:val="00CD0A3B"/>
    <w:rsid w:val="00CD168C"/>
    <w:rsid w:val="00CD173E"/>
    <w:rsid w:val="00CD1A60"/>
    <w:rsid w:val="00CD1D6A"/>
    <w:rsid w:val="00CD2EFC"/>
    <w:rsid w:val="00CD31CF"/>
    <w:rsid w:val="00CD4C7B"/>
    <w:rsid w:val="00CD58D9"/>
    <w:rsid w:val="00CD5A3F"/>
    <w:rsid w:val="00CD6834"/>
    <w:rsid w:val="00CE020C"/>
    <w:rsid w:val="00CE1610"/>
    <w:rsid w:val="00CE168D"/>
    <w:rsid w:val="00CE16DB"/>
    <w:rsid w:val="00CE1D02"/>
    <w:rsid w:val="00CE254B"/>
    <w:rsid w:val="00CE2E39"/>
    <w:rsid w:val="00CE382C"/>
    <w:rsid w:val="00CE5023"/>
    <w:rsid w:val="00CE6EBC"/>
    <w:rsid w:val="00CE7377"/>
    <w:rsid w:val="00CF195E"/>
    <w:rsid w:val="00CF29AA"/>
    <w:rsid w:val="00CF32AF"/>
    <w:rsid w:val="00CF5E70"/>
    <w:rsid w:val="00CF69E0"/>
    <w:rsid w:val="00CF6ED1"/>
    <w:rsid w:val="00D00416"/>
    <w:rsid w:val="00D01024"/>
    <w:rsid w:val="00D01A37"/>
    <w:rsid w:val="00D01A6C"/>
    <w:rsid w:val="00D020C4"/>
    <w:rsid w:val="00D03152"/>
    <w:rsid w:val="00D031CB"/>
    <w:rsid w:val="00D03204"/>
    <w:rsid w:val="00D049D9"/>
    <w:rsid w:val="00D04A8F"/>
    <w:rsid w:val="00D04AB6"/>
    <w:rsid w:val="00D06090"/>
    <w:rsid w:val="00D0644B"/>
    <w:rsid w:val="00D066F7"/>
    <w:rsid w:val="00D067AB"/>
    <w:rsid w:val="00D075B1"/>
    <w:rsid w:val="00D07BF2"/>
    <w:rsid w:val="00D07DF1"/>
    <w:rsid w:val="00D1246F"/>
    <w:rsid w:val="00D12D52"/>
    <w:rsid w:val="00D13455"/>
    <w:rsid w:val="00D1517A"/>
    <w:rsid w:val="00D153C2"/>
    <w:rsid w:val="00D15E36"/>
    <w:rsid w:val="00D17282"/>
    <w:rsid w:val="00D174D7"/>
    <w:rsid w:val="00D17E65"/>
    <w:rsid w:val="00D2114A"/>
    <w:rsid w:val="00D24BC0"/>
    <w:rsid w:val="00D253A9"/>
    <w:rsid w:val="00D25ECB"/>
    <w:rsid w:val="00D26512"/>
    <w:rsid w:val="00D30729"/>
    <w:rsid w:val="00D30BEC"/>
    <w:rsid w:val="00D327FF"/>
    <w:rsid w:val="00D352EF"/>
    <w:rsid w:val="00D353E3"/>
    <w:rsid w:val="00D36939"/>
    <w:rsid w:val="00D374ED"/>
    <w:rsid w:val="00D37635"/>
    <w:rsid w:val="00D40608"/>
    <w:rsid w:val="00D40992"/>
    <w:rsid w:val="00D413EF"/>
    <w:rsid w:val="00D417B8"/>
    <w:rsid w:val="00D42826"/>
    <w:rsid w:val="00D429E2"/>
    <w:rsid w:val="00D45A26"/>
    <w:rsid w:val="00D46614"/>
    <w:rsid w:val="00D502C4"/>
    <w:rsid w:val="00D536E9"/>
    <w:rsid w:val="00D54625"/>
    <w:rsid w:val="00D549EB"/>
    <w:rsid w:val="00D5578B"/>
    <w:rsid w:val="00D55B5D"/>
    <w:rsid w:val="00D55F51"/>
    <w:rsid w:val="00D56D0B"/>
    <w:rsid w:val="00D57F09"/>
    <w:rsid w:val="00D622C1"/>
    <w:rsid w:val="00D63605"/>
    <w:rsid w:val="00D640F9"/>
    <w:rsid w:val="00D652C3"/>
    <w:rsid w:val="00D66DE6"/>
    <w:rsid w:val="00D66F58"/>
    <w:rsid w:val="00D67DBF"/>
    <w:rsid w:val="00D7058A"/>
    <w:rsid w:val="00D70FC9"/>
    <w:rsid w:val="00D71D01"/>
    <w:rsid w:val="00D731A3"/>
    <w:rsid w:val="00D731F8"/>
    <w:rsid w:val="00D73838"/>
    <w:rsid w:val="00D738D6"/>
    <w:rsid w:val="00D73D3B"/>
    <w:rsid w:val="00D75161"/>
    <w:rsid w:val="00D7592F"/>
    <w:rsid w:val="00D76DD6"/>
    <w:rsid w:val="00D775BB"/>
    <w:rsid w:val="00D77F55"/>
    <w:rsid w:val="00D80795"/>
    <w:rsid w:val="00D81649"/>
    <w:rsid w:val="00D816EB"/>
    <w:rsid w:val="00D81977"/>
    <w:rsid w:val="00D81985"/>
    <w:rsid w:val="00D82008"/>
    <w:rsid w:val="00D8252B"/>
    <w:rsid w:val="00D831E5"/>
    <w:rsid w:val="00D8361F"/>
    <w:rsid w:val="00D84570"/>
    <w:rsid w:val="00D8470E"/>
    <w:rsid w:val="00D84DA6"/>
    <w:rsid w:val="00D84FB7"/>
    <w:rsid w:val="00D85012"/>
    <w:rsid w:val="00D85143"/>
    <w:rsid w:val="00D85F8F"/>
    <w:rsid w:val="00D87124"/>
    <w:rsid w:val="00D87863"/>
    <w:rsid w:val="00D87E00"/>
    <w:rsid w:val="00D9023E"/>
    <w:rsid w:val="00D90A0F"/>
    <w:rsid w:val="00D9134D"/>
    <w:rsid w:val="00D9176A"/>
    <w:rsid w:val="00D91F0E"/>
    <w:rsid w:val="00D93470"/>
    <w:rsid w:val="00D9629D"/>
    <w:rsid w:val="00D96651"/>
    <w:rsid w:val="00D96D11"/>
    <w:rsid w:val="00D9767F"/>
    <w:rsid w:val="00DA2673"/>
    <w:rsid w:val="00DA26C9"/>
    <w:rsid w:val="00DA3F00"/>
    <w:rsid w:val="00DA59E4"/>
    <w:rsid w:val="00DA6351"/>
    <w:rsid w:val="00DA6358"/>
    <w:rsid w:val="00DA648A"/>
    <w:rsid w:val="00DA6B75"/>
    <w:rsid w:val="00DA7A03"/>
    <w:rsid w:val="00DB1165"/>
    <w:rsid w:val="00DB1818"/>
    <w:rsid w:val="00DB3020"/>
    <w:rsid w:val="00DB42C1"/>
    <w:rsid w:val="00DB72BB"/>
    <w:rsid w:val="00DB73D9"/>
    <w:rsid w:val="00DC0B14"/>
    <w:rsid w:val="00DC1248"/>
    <w:rsid w:val="00DC16DA"/>
    <w:rsid w:val="00DC309B"/>
    <w:rsid w:val="00DC358C"/>
    <w:rsid w:val="00DC384A"/>
    <w:rsid w:val="00DC4CBF"/>
    <w:rsid w:val="00DC4DA2"/>
    <w:rsid w:val="00DC5647"/>
    <w:rsid w:val="00DC5C4B"/>
    <w:rsid w:val="00DC7212"/>
    <w:rsid w:val="00DD0116"/>
    <w:rsid w:val="00DD1E8C"/>
    <w:rsid w:val="00DD3709"/>
    <w:rsid w:val="00DD3B1E"/>
    <w:rsid w:val="00DD4981"/>
    <w:rsid w:val="00DD4A79"/>
    <w:rsid w:val="00DD5DBA"/>
    <w:rsid w:val="00DD6C4C"/>
    <w:rsid w:val="00DD71E1"/>
    <w:rsid w:val="00DD71ED"/>
    <w:rsid w:val="00DE00BF"/>
    <w:rsid w:val="00DE026E"/>
    <w:rsid w:val="00DE214C"/>
    <w:rsid w:val="00DE227E"/>
    <w:rsid w:val="00DE2CBE"/>
    <w:rsid w:val="00DE3132"/>
    <w:rsid w:val="00DE366F"/>
    <w:rsid w:val="00DE41D3"/>
    <w:rsid w:val="00DE4911"/>
    <w:rsid w:val="00DE620F"/>
    <w:rsid w:val="00DE6B4E"/>
    <w:rsid w:val="00DF06C9"/>
    <w:rsid w:val="00DF24BD"/>
    <w:rsid w:val="00DF2FBF"/>
    <w:rsid w:val="00DF4042"/>
    <w:rsid w:val="00DF4537"/>
    <w:rsid w:val="00DF5154"/>
    <w:rsid w:val="00DF5884"/>
    <w:rsid w:val="00DF68B1"/>
    <w:rsid w:val="00DF68B4"/>
    <w:rsid w:val="00DF731D"/>
    <w:rsid w:val="00DF7551"/>
    <w:rsid w:val="00DF7E0B"/>
    <w:rsid w:val="00E007D2"/>
    <w:rsid w:val="00E00DDC"/>
    <w:rsid w:val="00E012AD"/>
    <w:rsid w:val="00E0150A"/>
    <w:rsid w:val="00E023A1"/>
    <w:rsid w:val="00E02B6C"/>
    <w:rsid w:val="00E037EE"/>
    <w:rsid w:val="00E03AFA"/>
    <w:rsid w:val="00E055FC"/>
    <w:rsid w:val="00E06FFD"/>
    <w:rsid w:val="00E07344"/>
    <w:rsid w:val="00E10968"/>
    <w:rsid w:val="00E11450"/>
    <w:rsid w:val="00E1148E"/>
    <w:rsid w:val="00E119E1"/>
    <w:rsid w:val="00E1283B"/>
    <w:rsid w:val="00E128B3"/>
    <w:rsid w:val="00E15F47"/>
    <w:rsid w:val="00E17138"/>
    <w:rsid w:val="00E179DD"/>
    <w:rsid w:val="00E2036A"/>
    <w:rsid w:val="00E21859"/>
    <w:rsid w:val="00E22E24"/>
    <w:rsid w:val="00E2371C"/>
    <w:rsid w:val="00E23AA4"/>
    <w:rsid w:val="00E23C9E"/>
    <w:rsid w:val="00E24059"/>
    <w:rsid w:val="00E24A7E"/>
    <w:rsid w:val="00E24B18"/>
    <w:rsid w:val="00E269ED"/>
    <w:rsid w:val="00E26B34"/>
    <w:rsid w:val="00E26B3A"/>
    <w:rsid w:val="00E275A0"/>
    <w:rsid w:val="00E275D4"/>
    <w:rsid w:val="00E30F66"/>
    <w:rsid w:val="00E31985"/>
    <w:rsid w:val="00E32518"/>
    <w:rsid w:val="00E32853"/>
    <w:rsid w:val="00E33411"/>
    <w:rsid w:val="00E3344B"/>
    <w:rsid w:val="00E33516"/>
    <w:rsid w:val="00E35170"/>
    <w:rsid w:val="00E35A6E"/>
    <w:rsid w:val="00E3621C"/>
    <w:rsid w:val="00E40C68"/>
    <w:rsid w:val="00E4108A"/>
    <w:rsid w:val="00E41967"/>
    <w:rsid w:val="00E41A0B"/>
    <w:rsid w:val="00E427E4"/>
    <w:rsid w:val="00E428E5"/>
    <w:rsid w:val="00E4434B"/>
    <w:rsid w:val="00E469DF"/>
    <w:rsid w:val="00E500C9"/>
    <w:rsid w:val="00E51BEF"/>
    <w:rsid w:val="00E53643"/>
    <w:rsid w:val="00E54C8F"/>
    <w:rsid w:val="00E55F25"/>
    <w:rsid w:val="00E60E7F"/>
    <w:rsid w:val="00E611A4"/>
    <w:rsid w:val="00E61955"/>
    <w:rsid w:val="00E625EE"/>
    <w:rsid w:val="00E62835"/>
    <w:rsid w:val="00E628C1"/>
    <w:rsid w:val="00E630EB"/>
    <w:rsid w:val="00E6347E"/>
    <w:rsid w:val="00E64191"/>
    <w:rsid w:val="00E64336"/>
    <w:rsid w:val="00E66DC5"/>
    <w:rsid w:val="00E674EF"/>
    <w:rsid w:val="00E700AD"/>
    <w:rsid w:val="00E71444"/>
    <w:rsid w:val="00E71B31"/>
    <w:rsid w:val="00E735E0"/>
    <w:rsid w:val="00E738AE"/>
    <w:rsid w:val="00E746E7"/>
    <w:rsid w:val="00E753C6"/>
    <w:rsid w:val="00E76877"/>
    <w:rsid w:val="00E77645"/>
    <w:rsid w:val="00E77A84"/>
    <w:rsid w:val="00E81260"/>
    <w:rsid w:val="00E81EEF"/>
    <w:rsid w:val="00E83E65"/>
    <w:rsid w:val="00E8517E"/>
    <w:rsid w:val="00E85C26"/>
    <w:rsid w:val="00E85E84"/>
    <w:rsid w:val="00E87874"/>
    <w:rsid w:val="00E912ED"/>
    <w:rsid w:val="00E924BA"/>
    <w:rsid w:val="00E93F4C"/>
    <w:rsid w:val="00E94532"/>
    <w:rsid w:val="00E94558"/>
    <w:rsid w:val="00E94CDE"/>
    <w:rsid w:val="00E9643D"/>
    <w:rsid w:val="00E970BE"/>
    <w:rsid w:val="00E97731"/>
    <w:rsid w:val="00EA0470"/>
    <w:rsid w:val="00EA0845"/>
    <w:rsid w:val="00EA0B4E"/>
    <w:rsid w:val="00EA14EE"/>
    <w:rsid w:val="00EA1F26"/>
    <w:rsid w:val="00EA23DE"/>
    <w:rsid w:val="00EA2576"/>
    <w:rsid w:val="00EA3F11"/>
    <w:rsid w:val="00EA48D2"/>
    <w:rsid w:val="00EA62A7"/>
    <w:rsid w:val="00EA679A"/>
    <w:rsid w:val="00EA6F94"/>
    <w:rsid w:val="00EA77F9"/>
    <w:rsid w:val="00EA7CFF"/>
    <w:rsid w:val="00EB05ED"/>
    <w:rsid w:val="00EB1D52"/>
    <w:rsid w:val="00EB3492"/>
    <w:rsid w:val="00EB6298"/>
    <w:rsid w:val="00EB6DD5"/>
    <w:rsid w:val="00EC0EA5"/>
    <w:rsid w:val="00EC139C"/>
    <w:rsid w:val="00EC1C66"/>
    <w:rsid w:val="00EC3BCD"/>
    <w:rsid w:val="00EC41A7"/>
    <w:rsid w:val="00EC4305"/>
    <w:rsid w:val="00EC485A"/>
    <w:rsid w:val="00EC4A25"/>
    <w:rsid w:val="00EC53AF"/>
    <w:rsid w:val="00EC5597"/>
    <w:rsid w:val="00EC565F"/>
    <w:rsid w:val="00EC6725"/>
    <w:rsid w:val="00EC67C9"/>
    <w:rsid w:val="00EC74AC"/>
    <w:rsid w:val="00ED17F0"/>
    <w:rsid w:val="00ED2FAF"/>
    <w:rsid w:val="00ED37CE"/>
    <w:rsid w:val="00ED64C6"/>
    <w:rsid w:val="00ED798D"/>
    <w:rsid w:val="00EE03A5"/>
    <w:rsid w:val="00EE2AD9"/>
    <w:rsid w:val="00EE34E0"/>
    <w:rsid w:val="00EE3CB3"/>
    <w:rsid w:val="00EE6E5A"/>
    <w:rsid w:val="00EE712E"/>
    <w:rsid w:val="00EE7F40"/>
    <w:rsid w:val="00EF0C22"/>
    <w:rsid w:val="00EF11D2"/>
    <w:rsid w:val="00EF2701"/>
    <w:rsid w:val="00EF2B0B"/>
    <w:rsid w:val="00EF2C93"/>
    <w:rsid w:val="00EF31DA"/>
    <w:rsid w:val="00EF35E0"/>
    <w:rsid w:val="00EF3C8E"/>
    <w:rsid w:val="00EF5296"/>
    <w:rsid w:val="00EF63AF"/>
    <w:rsid w:val="00EF6498"/>
    <w:rsid w:val="00EF7755"/>
    <w:rsid w:val="00F0092F"/>
    <w:rsid w:val="00F00B1F"/>
    <w:rsid w:val="00F00C6F"/>
    <w:rsid w:val="00F01175"/>
    <w:rsid w:val="00F025A2"/>
    <w:rsid w:val="00F02DEC"/>
    <w:rsid w:val="00F02F8F"/>
    <w:rsid w:val="00F03069"/>
    <w:rsid w:val="00F0320E"/>
    <w:rsid w:val="00F04DFA"/>
    <w:rsid w:val="00F06009"/>
    <w:rsid w:val="00F06F44"/>
    <w:rsid w:val="00F07388"/>
    <w:rsid w:val="00F07D86"/>
    <w:rsid w:val="00F107D0"/>
    <w:rsid w:val="00F120FC"/>
    <w:rsid w:val="00F1216B"/>
    <w:rsid w:val="00F122BF"/>
    <w:rsid w:val="00F13649"/>
    <w:rsid w:val="00F1409D"/>
    <w:rsid w:val="00F157A7"/>
    <w:rsid w:val="00F15A72"/>
    <w:rsid w:val="00F17FA2"/>
    <w:rsid w:val="00F20126"/>
    <w:rsid w:val="00F2026E"/>
    <w:rsid w:val="00F204A8"/>
    <w:rsid w:val="00F205F4"/>
    <w:rsid w:val="00F2065F"/>
    <w:rsid w:val="00F20D21"/>
    <w:rsid w:val="00F20F9A"/>
    <w:rsid w:val="00F215B5"/>
    <w:rsid w:val="00F2210A"/>
    <w:rsid w:val="00F22308"/>
    <w:rsid w:val="00F2270A"/>
    <w:rsid w:val="00F22841"/>
    <w:rsid w:val="00F23480"/>
    <w:rsid w:val="00F254A3"/>
    <w:rsid w:val="00F25624"/>
    <w:rsid w:val="00F25D9A"/>
    <w:rsid w:val="00F309AB"/>
    <w:rsid w:val="00F33334"/>
    <w:rsid w:val="00F334B7"/>
    <w:rsid w:val="00F3581E"/>
    <w:rsid w:val="00F3679B"/>
    <w:rsid w:val="00F37280"/>
    <w:rsid w:val="00F37315"/>
    <w:rsid w:val="00F37743"/>
    <w:rsid w:val="00F37850"/>
    <w:rsid w:val="00F37B6D"/>
    <w:rsid w:val="00F404E5"/>
    <w:rsid w:val="00F43BE8"/>
    <w:rsid w:val="00F44504"/>
    <w:rsid w:val="00F449B4"/>
    <w:rsid w:val="00F44D4B"/>
    <w:rsid w:val="00F45EE0"/>
    <w:rsid w:val="00F46212"/>
    <w:rsid w:val="00F46257"/>
    <w:rsid w:val="00F4674F"/>
    <w:rsid w:val="00F50BA2"/>
    <w:rsid w:val="00F52C17"/>
    <w:rsid w:val="00F5432B"/>
    <w:rsid w:val="00F547D4"/>
    <w:rsid w:val="00F54A3D"/>
    <w:rsid w:val="00F56C06"/>
    <w:rsid w:val="00F56FAC"/>
    <w:rsid w:val="00F5768F"/>
    <w:rsid w:val="00F60767"/>
    <w:rsid w:val="00F6093C"/>
    <w:rsid w:val="00F615FC"/>
    <w:rsid w:val="00F618D6"/>
    <w:rsid w:val="00F63807"/>
    <w:rsid w:val="00F6434E"/>
    <w:rsid w:val="00F653B8"/>
    <w:rsid w:val="00F654BA"/>
    <w:rsid w:val="00F659E2"/>
    <w:rsid w:val="00F66B2C"/>
    <w:rsid w:val="00F66BB1"/>
    <w:rsid w:val="00F66BFE"/>
    <w:rsid w:val="00F677B9"/>
    <w:rsid w:val="00F701D4"/>
    <w:rsid w:val="00F73FFA"/>
    <w:rsid w:val="00F749E2"/>
    <w:rsid w:val="00F74F60"/>
    <w:rsid w:val="00F7513B"/>
    <w:rsid w:val="00F754FF"/>
    <w:rsid w:val="00F75C4B"/>
    <w:rsid w:val="00F76F8F"/>
    <w:rsid w:val="00F801FD"/>
    <w:rsid w:val="00F8057A"/>
    <w:rsid w:val="00F80C46"/>
    <w:rsid w:val="00F81044"/>
    <w:rsid w:val="00F817D3"/>
    <w:rsid w:val="00F81B23"/>
    <w:rsid w:val="00F8499D"/>
    <w:rsid w:val="00F85F00"/>
    <w:rsid w:val="00F8769B"/>
    <w:rsid w:val="00F877F7"/>
    <w:rsid w:val="00F90CF7"/>
    <w:rsid w:val="00F91559"/>
    <w:rsid w:val="00F92207"/>
    <w:rsid w:val="00F92557"/>
    <w:rsid w:val="00F93232"/>
    <w:rsid w:val="00F93416"/>
    <w:rsid w:val="00F93A72"/>
    <w:rsid w:val="00F95081"/>
    <w:rsid w:val="00F978F9"/>
    <w:rsid w:val="00FA1266"/>
    <w:rsid w:val="00FA1F96"/>
    <w:rsid w:val="00FA2A7A"/>
    <w:rsid w:val="00FA32DD"/>
    <w:rsid w:val="00FA48ED"/>
    <w:rsid w:val="00FA53B2"/>
    <w:rsid w:val="00FA716A"/>
    <w:rsid w:val="00FA72F8"/>
    <w:rsid w:val="00FA798C"/>
    <w:rsid w:val="00FB2380"/>
    <w:rsid w:val="00FB3F1F"/>
    <w:rsid w:val="00FB575E"/>
    <w:rsid w:val="00FB6D69"/>
    <w:rsid w:val="00FB6ED7"/>
    <w:rsid w:val="00FB7BA7"/>
    <w:rsid w:val="00FC0091"/>
    <w:rsid w:val="00FC0F13"/>
    <w:rsid w:val="00FC1192"/>
    <w:rsid w:val="00FC2286"/>
    <w:rsid w:val="00FC2CF4"/>
    <w:rsid w:val="00FC346E"/>
    <w:rsid w:val="00FC36D2"/>
    <w:rsid w:val="00FC4447"/>
    <w:rsid w:val="00FC4DDA"/>
    <w:rsid w:val="00FC4EC6"/>
    <w:rsid w:val="00FD059A"/>
    <w:rsid w:val="00FD090D"/>
    <w:rsid w:val="00FD0BA7"/>
    <w:rsid w:val="00FD1351"/>
    <w:rsid w:val="00FD3230"/>
    <w:rsid w:val="00FD3A52"/>
    <w:rsid w:val="00FD50D0"/>
    <w:rsid w:val="00FD561A"/>
    <w:rsid w:val="00FD6922"/>
    <w:rsid w:val="00FD708E"/>
    <w:rsid w:val="00FE0269"/>
    <w:rsid w:val="00FE1AFA"/>
    <w:rsid w:val="00FE26BF"/>
    <w:rsid w:val="00FE2D41"/>
    <w:rsid w:val="00FE3765"/>
    <w:rsid w:val="00FE562A"/>
    <w:rsid w:val="00FE5A02"/>
    <w:rsid w:val="00FF0ACF"/>
    <w:rsid w:val="00FF1A76"/>
    <w:rsid w:val="00FF2B1A"/>
    <w:rsid w:val="00FF2F15"/>
    <w:rsid w:val="00FF350E"/>
    <w:rsid w:val="00FF3746"/>
    <w:rsid w:val="00FF433C"/>
    <w:rsid w:val="00FF45F2"/>
    <w:rsid w:val="00FF4921"/>
    <w:rsid w:val="00FF4999"/>
    <w:rsid w:val="00FF4C2F"/>
    <w:rsid w:val="00FF5235"/>
    <w:rsid w:val="00FF59B2"/>
    <w:rsid w:val="00FF6AF1"/>
    <w:rsid w:val="00FF76F3"/>
    <w:rsid w:val="019361DA"/>
    <w:rsid w:val="0E7877DD"/>
    <w:rsid w:val="1525E0A7"/>
    <w:rsid w:val="1865DC59"/>
    <w:rsid w:val="1CADA81A"/>
    <w:rsid w:val="1D21EF4D"/>
    <w:rsid w:val="304A11E5"/>
    <w:rsid w:val="331E6299"/>
    <w:rsid w:val="3580405A"/>
    <w:rsid w:val="35CA6EFB"/>
    <w:rsid w:val="36D00B41"/>
    <w:rsid w:val="3D9966EF"/>
    <w:rsid w:val="410B2CB8"/>
    <w:rsid w:val="412A1D95"/>
    <w:rsid w:val="418EF101"/>
    <w:rsid w:val="4627E4E3"/>
    <w:rsid w:val="481CD7C7"/>
    <w:rsid w:val="4F753959"/>
    <w:rsid w:val="5E5205D4"/>
    <w:rsid w:val="64242482"/>
    <w:rsid w:val="68D3CCFD"/>
    <w:rsid w:val="73363070"/>
    <w:rsid w:val="73ED3D00"/>
    <w:rsid w:val="73FE430A"/>
    <w:rsid w:val="74FA2468"/>
    <w:rsid w:val="76F12191"/>
    <w:rsid w:val="773E4ED3"/>
    <w:rsid w:val="79E0D521"/>
    <w:rsid w:val="7A7679A7"/>
    <w:rsid w:val="7DC84C7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6D64FFFF"/>
  <w15:chartTrackingRefBased/>
  <w15:docId w15:val="{2707E653-2B84-4692-94DB-8EDFC8BFD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qFormat/>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rPr>
      <w:lang w:eastAsia="en-US"/>
    </w:rPr>
  </w:style>
  <w:style w:type="character" w:customStyle="1" w:styleId="TALChar">
    <w:name w:val="TAL Char"/>
    <w:link w:val="TAL"/>
    <w:rPr>
      <w:rFonts w:ascii="Arial" w:hAnsi="Arial"/>
      <w:sz w:val="18"/>
      <w:lang w:eastAsia="en-US"/>
    </w:rPr>
  </w:style>
  <w:style w:type="character" w:customStyle="1" w:styleId="CommentTextChar">
    <w:name w:val="Comment Text Char"/>
    <w:link w:val="CommentTex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basedOn w:val="Normal"/>
    <w:uiPriority w:val="34"/>
    <w:qFormat/>
    <w:pPr>
      <w:ind w:left="720"/>
      <w:contextualSpacing/>
    </w:pPr>
  </w:style>
  <w:style w:type="paragraph" w:customStyle="1" w:styleId="NO">
    <w:name w:val="NO"/>
    <w:basedOn w:val="Normal"/>
    <w:link w:val="NOZchn"/>
    <w:pPr>
      <w:keepLines/>
      <w:ind w:left="1135" w:hanging="851"/>
    </w:pPr>
  </w:style>
  <w:style w:type="paragraph" w:customStyle="1" w:styleId="NW">
    <w:name w:val="NW"/>
    <w:basedOn w:val="NO"/>
    <w:pPr>
      <w:spacing w:after="0"/>
    </w:pPr>
  </w:style>
  <w:style w:type="paragraph" w:customStyle="1" w:styleId="TAC">
    <w:name w:val="TAC"/>
    <w:basedOn w:val="TAL"/>
    <w:link w:val="TACChar"/>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F45EE0"/>
    <w:rPr>
      <w:rFonts w:ascii="Arial" w:hAnsi="Arial"/>
      <w:sz w:val="18"/>
      <w:lang w:val="en-GB"/>
    </w:rPr>
  </w:style>
  <w:style w:type="character" w:customStyle="1" w:styleId="ReferenceChar">
    <w:name w:val="Reference Char"/>
    <w:link w:val="Reference"/>
    <w:uiPriority w:val="99"/>
    <w:locked/>
    <w:rsid w:val="00F107D0"/>
    <w:rPr>
      <w:lang w:val="da-DK" w:eastAsia="da-DK"/>
    </w:rPr>
  </w:style>
  <w:style w:type="paragraph" w:customStyle="1" w:styleId="Reference">
    <w:name w:val="Reference"/>
    <w:basedOn w:val="EX"/>
    <w:link w:val="ReferenceChar"/>
    <w:uiPriority w:val="99"/>
    <w:qFormat/>
    <w:rsid w:val="00F107D0"/>
    <w:pPr>
      <w:numPr>
        <w:numId w:val="3"/>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paragraph" w:styleId="Caption">
    <w:name w:val="caption"/>
    <w:basedOn w:val="Normal"/>
    <w:next w:val="Normal"/>
    <w:unhideWhenUsed/>
    <w:qFormat/>
    <w:rsid w:val="00B508E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5AIRPNAIUNRU-1156379521-2250</_dlc_DocId>
    <_dlc_DocIdUrl xmlns="71c5aaf6-e6ce-465b-b873-5148d2a4c105">
      <Url>https://nokia.sharepoint.com/sites/c5g/e2earch/_layouts/15/DocIdRedir.aspx?ID=5AIRPNAIUNRU-1156379521-2250</Url>
      <Description>5AIRPNAIUNRU-1156379521-2250</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418BBA-10A7-4453-8325-2F7A5926AFAE}">
  <ds:schemaRefs>
    <ds:schemaRef ds:uri="Microsoft.SharePoint.Taxonomy.ContentTypeSync"/>
  </ds:schemaRefs>
</ds:datastoreItem>
</file>

<file path=customXml/itemProps2.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3.xml><?xml version="1.0" encoding="utf-8"?>
<ds:datastoreItem xmlns:ds="http://schemas.openxmlformats.org/officeDocument/2006/customXml" ds:itemID="{19A7AD0D-9C68-4095-A776-F8651F6F24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0055C3D7-DF90-4B59-A412-046110565C3A}">
  <ds:schemaRefs>
    <ds:schemaRef ds:uri="http://schemas.openxmlformats.org/officeDocument/2006/bibliography"/>
  </ds:schemaRefs>
</ds:datastoreItem>
</file>

<file path=customXml/itemProps6.xml><?xml version="1.0" encoding="utf-8"?>
<ds:datastoreItem xmlns:ds="http://schemas.openxmlformats.org/officeDocument/2006/customXml" ds:itemID="{F9331EC9-D9D7-4FD8-89B2-4FF3D305A8A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20</TotalTime>
  <Pages>4</Pages>
  <Words>1469</Words>
  <Characters>8374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TDoc</vt:lpstr>
    </vt:vector>
  </TitlesOfParts>
  <Company/>
  <LinksUpToDate>false</LinksUpToDate>
  <CharactersWithSpaces>9824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 CTPClassification=CTP_NT</cp:keywords>
  <cp:lastModifiedBy>Nokia</cp:lastModifiedBy>
  <cp:revision>6</cp:revision>
  <cp:lastPrinted>2017-09-21T21:18:00Z</cp:lastPrinted>
  <dcterms:created xsi:type="dcterms:W3CDTF">2021-05-06T18:44:00Z</dcterms:created>
  <dcterms:modified xsi:type="dcterms:W3CDTF">2021-05-06T22:03:00Z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0x010100518683DDB4CB714487F91A3B9BBBA0AA</vt:lpwstr>
  </property>
  <property fmtid="{D5CDD505-2E9C-101B-9397-08002B2CF9AE}" pid="12" name="CTPClassification">
    <vt:lpwstr>CTP_NT</vt:lpwstr>
  </property>
  <property fmtid="{D5CDD505-2E9C-101B-9397-08002B2CF9AE}" pid="13" name="_dlc_DocIdItemGuid">
    <vt:lpwstr>740965dc-9579-4eb2-b447-ea416183a86d</vt:lpwstr>
  </property>
</Properties>
</file>